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FD70D95" w14:textId="77777777" w:rsidR="00F858F6" w:rsidRDefault="00F858F6" w:rsidP="001C1BBE">
      <w:pPr>
        <w:tabs>
          <w:tab w:val="left" w:pos="9214"/>
        </w:tabs>
        <w:jc w:val="right"/>
        <w:rPr>
          <w:rFonts w:ascii="Tahoma" w:hAnsi="Tahoma" w:cs="Tahoma"/>
          <w:b/>
          <w:noProof/>
          <w:lang w:eastAsia="it-IT"/>
        </w:rPr>
      </w:pPr>
    </w:p>
    <w:p w14:paraId="2830F522" w14:textId="77777777" w:rsidR="00F858F6" w:rsidRDefault="00F858F6" w:rsidP="001C1BBE">
      <w:pPr>
        <w:tabs>
          <w:tab w:val="left" w:pos="9214"/>
        </w:tabs>
        <w:jc w:val="right"/>
        <w:rPr>
          <w:rFonts w:ascii="Tahoma" w:hAnsi="Tahoma" w:cs="Tahoma"/>
          <w:b/>
          <w:noProof/>
          <w:lang w:eastAsia="it-IT"/>
        </w:rPr>
      </w:pPr>
    </w:p>
    <w:p w14:paraId="7938D152" w14:textId="77777777" w:rsidR="00F858F6" w:rsidRDefault="00F858F6" w:rsidP="001C1BBE">
      <w:pPr>
        <w:tabs>
          <w:tab w:val="left" w:pos="9214"/>
        </w:tabs>
        <w:jc w:val="right"/>
        <w:rPr>
          <w:rFonts w:ascii="Tahoma" w:hAnsi="Tahoma" w:cs="Tahoma"/>
          <w:b/>
          <w:noProof/>
          <w:lang w:eastAsia="it-IT"/>
        </w:rPr>
      </w:pPr>
    </w:p>
    <w:p w14:paraId="13C32AEE" w14:textId="77777777" w:rsidR="00F858F6" w:rsidRPr="00517153" w:rsidRDefault="00F858F6" w:rsidP="00F858F6">
      <w:pPr>
        <w:tabs>
          <w:tab w:val="left" w:pos="750"/>
          <w:tab w:val="left" w:pos="9214"/>
        </w:tabs>
        <w:rPr>
          <w:rFonts w:ascii="Tahoma" w:hAnsi="Tahoma" w:cs="Tahoma"/>
          <w:b/>
          <w:noProof/>
          <w:lang w:eastAsia="it-IT"/>
        </w:rPr>
      </w:pPr>
      <w:r>
        <w:rPr>
          <w:rFonts w:ascii="Tahoma" w:hAnsi="Tahoma" w:cs="Tahoma"/>
          <w:b/>
          <w:noProof/>
          <w:lang w:eastAsia="it-IT"/>
        </w:rPr>
        <w:tab/>
      </w:r>
      <w:r w:rsidRPr="00517153">
        <w:rPr>
          <w:noProof/>
          <w:lang w:eastAsia="it-IT"/>
        </w:rPr>
        <w:drawing>
          <wp:inline distT="0" distB="0" distL="0" distR="0" wp14:anchorId="36882A63" wp14:editId="20CEE644">
            <wp:extent cx="1790700" cy="1657350"/>
            <wp:effectExtent l="0" t="0" r="0" b="0"/>
            <wp:docPr id="1" name="Immagine 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657350"/>
                    </a:xfrm>
                    <a:prstGeom prst="rect">
                      <a:avLst/>
                    </a:prstGeom>
                    <a:noFill/>
                    <a:ln>
                      <a:noFill/>
                    </a:ln>
                  </pic:spPr>
                </pic:pic>
              </a:graphicData>
            </a:graphic>
          </wp:inline>
        </w:drawing>
      </w:r>
      <w:r w:rsidRPr="00517153">
        <w:rPr>
          <w:rFonts w:ascii="Tahoma" w:hAnsi="Tahoma" w:cs="Tahoma"/>
          <w:b/>
          <w:noProof/>
          <w:lang w:eastAsia="it-IT"/>
        </w:rPr>
        <w:tab/>
      </w:r>
    </w:p>
    <w:p w14:paraId="4152B4EB" w14:textId="77777777" w:rsidR="00F858F6" w:rsidRPr="00517153" w:rsidRDefault="00F858F6" w:rsidP="001C1BBE">
      <w:pPr>
        <w:tabs>
          <w:tab w:val="left" w:pos="9214"/>
        </w:tabs>
        <w:jc w:val="right"/>
        <w:rPr>
          <w:rFonts w:ascii="Tahoma" w:hAnsi="Tahoma" w:cs="Tahoma"/>
          <w:b/>
          <w:noProof/>
          <w:lang w:eastAsia="it-IT"/>
        </w:rPr>
      </w:pPr>
    </w:p>
    <w:p w14:paraId="1CF367A7" w14:textId="77777777" w:rsidR="00F858F6" w:rsidRPr="00517153" w:rsidRDefault="00F858F6" w:rsidP="001C1BBE">
      <w:pPr>
        <w:tabs>
          <w:tab w:val="left" w:pos="9214"/>
        </w:tabs>
        <w:jc w:val="right"/>
        <w:rPr>
          <w:rFonts w:ascii="Tahoma" w:hAnsi="Tahoma" w:cs="Tahoma"/>
          <w:b/>
          <w:noProof/>
          <w:lang w:eastAsia="it-IT"/>
        </w:rPr>
      </w:pPr>
    </w:p>
    <w:p w14:paraId="40DC21B3" w14:textId="77777777" w:rsidR="00F858F6" w:rsidRPr="00517153" w:rsidRDefault="00F858F6" w:rsidP="001C1BBE">
      <w:pPr>
        <w:tabs>
          <w:tab w:val="left" w:pos="9214"/>
        </w:tabs>
        <w:jc w:val="right"/>
        <w:rPr>
          <w:rFonts w:ascii="Tahoma" w:hAnsi="Tahoma" w:cs="Tahoma"/>
          <w:b/>
          <w:noProof/>
          <w:lang w:eastAsia="it-IT"/>
        </w:rPr>
      </w:pPr>
    </w:p>
    <w:p w14:paraId="58059410" w14:textId="77777777" w:rsidR="00F858F6" w:rsidRPr="00517153" w:rsidRDefault="00F858F6" w:rsidP="001C1BBE">
      <w:pPr>
        <w:tabs>
          <w:tab w:val="left" w:pos="9214"/>
        </w:tabs>
        <w:jc w:val="right"/>
        <w:rPr>
          <w:rFonts w:ascii="Tahoma" w:hAnsi="Tahoma" w:cs="Tahoma"/>
          <w:b/>
          <w:noProof/>
          <w:lang w:eastAsia="it-IT"/>
        </w:rPr>
      </w:pPr>
    </w:p>
    <w:p w14:paraId="690E00F4" w14:textId="77777777" w:rsidR="00F858F6" w:rsidRPr="00517153" w:rsidRDefault="00F858F6" w:rsidP="001C1BBE">
      <w:pPr>
        <w:tabs>
          <w:tab w:val="left" w:pos="9214"/>
        </w:tabs>
        <w:jc w:val="right"/>
        <w:rPr>
          <w:rFonts w:asciiTheme="minorHAnsi" w:hAnsiTheme="minorHAnsi" w:cs="Tahoma"/>
          <w:b/>
          <w:sz w:val="52"/>
          <w:szCs w:val="52"/>
        </w:rPr>
      </w:pPr>
    </w:p>
    <w:p w14:paraId="594773FF" w14:textId="77777777" w:rsidR="001C1BBE" w:rsidRPr="00517153" w:rsidRDefault="001C1BBE" w:rsidP="001C1BBE">
      <w:pPr>
        <w:tabs>
          <w:tab w:val="left" w:pos="9214"/>
        </w:tabs>
        <w:jc w:val="right"/>
        <w:rPr>
          <w:rFonts w:asciiTheme="minorHAnsi" w:hAnsiTheme="minorHAnsi" w:cs="Tahoma"/>
          <w:b/>
          <w:sz w:val="52"/>
          <w:szCs w:val="52"/>
        </w:rPr>
      </w:pPr>
      <w:r w:rsidRPr="00517153">
        <w:rPr>
          <w:rFonts w:asciiTheme="minorHAnsi" w:hAnsiTheme="minorHAnsi" w:cs="Tahoma"/>
          <w:b/>
          <w:sz w:val="52"/>
          <w:szCs w:val="52"/>
        </w:rPr>
        <w:t>RELAZIONE GENERALE</w:t>
      </w:r>
    </w:p>
    <w:p w14:paraId="2539D1EF" w14:textId="77777777" w:rsidR="001C1BBE" w:rsidRPr="00517153" w:rsidRDefault="001C1BBE" w:rsidP="001C1BBE">
      <w:pPr>
        <w:jc w:val="right"/>
        <w:rPr>
          <w:rFonts w:asciiTheme="minorHAnsi" w:hAnsiTheme="minorHAnsi" w:cs="Tahoma"/>
          <w:sz w:val="52"/>
          <w:szCs w:val="52"/>
        </w:rPr>
      </w:pPr>
      <w:r w:rsidRPr="00517153">
        <w:rPr>
          <w:rFonts w:asciiTheme="minorHAnsi" w:hAnsiTheme="minorHAnsi" w:cs="Tahoma"/>
          <w:sz w:val="52"/>
          <w:szCs w:val="52"/>
        </w:rPr>
        <w:t>SULLA GESTIONE FIDICOMTUR</w:t>
      </w:r>
    </w:p>
    <w:p w14:paraId="36377E90" w14:textId="4FE73514" w:rsidR="001C1BBE" w:rsidRPr="00517153" w:rsidRDefault="001C1BBE" w:rsidP="001C1BBE">
      <w:pPr>
        <w:jc w:val="right"/>
        <w:rPr>
          <w:rFonts w:asciiTheme="minorHAnsi" w:hAnsiTheme="minorHAnsi" w:cs="Tahoma"/>
          <w:b/>
          <w:color w:val="7F7F7F" w:themeColor="text1" w:themeTint="80"/>
          <w:sz w:val="52"/>
          <w:szCs w:val="52"/>
        </w:rPr>
      </w:pPr>
      <w:r w:rsidRPr="00517153">
        <w:rPr>
          <w:rFonts w:asciiTheme="minorHAnsi" w:hAnsiTheme="minorHAnsi" w:cs="Tahoma"/>
          <w:b/>
          <w:color w:val="7F7F7F" w:themeColor="text1" w:themeTint="80"/>
          <w:sz w:val="52"/>
          <w:szCs w:val="52"/>
        </w:rPr>
        <w:t>ANNO 20</w:t>
      </w:r>
      <w:r w:rsidR="008561F7" w:rsidRPr="00517153">
        <w:rPr>
          <w:rFonts w:asciiTheme="minorHAnsi" w:hAnsiTheme="minorHAnsi" w:cs="Tahoma"/>
          <w:b/>
          <w:color w:val="7F7F7F" w:themeColor="text1" w:themeTint="80"/>
          <w:sz w:val="52"/>
          <w:szCs w:val="52"/>
        </w:rPr>
        <w:t>2</w:t>
      </w:r>
      <w:r w:rsidR="00295DDC">
        <w:rPr>
          <w:rFonts w:asciiTheme="minorHAnsi" w:hAnsiTheme="minorHAnsi" w:cs="Tahoma"/>
          <w:b/>
          <w:color w:val="7F7F7F" w:themeColor="text1" w:themeTint="80"/>
          <w:sz w:val="52"/>
          <w:szCs w:val="52"/>
        </w:rPr>
        <w:t>4</w:t>
      </w:r>
    </w:p>
    <w:p w14:paraId="09FF31C2" w14:textId="77777777" w:rsidR="001C1BBE" w:rsidRPr="00517153" w:rsidRDefault="001C1BBE" w:rsidP="001C1BBE">
      <w:pPr>
        <w:jc w:val="right"/>
        <w:rPr>
          <w:rFonts w:ascii="Tahoma" w:hAnsi="Tahoma" w:cs="Tahoma"/>
          <w:b/>
          <w:sz w:val="44"/>
        </w:rPr>
      </w:pPr>
    </w:p>
    <w:p w14:paraId="1E2491FB" w14:textId="77777777" w:rsidR="001C1BBE" w:rsidRPr="00517153" w:rsidRDefault="001C1BBE" w:rsidP="001C1BBE">
      <w:pPr>
        <w:jc w:val="right"/>
        <w:rPr>
          <w:rFonts w:ascii="Tahoma" w:hAnsi="Tahoma" w:cs="Tahoma"/>
          <w:b/>
          <w:sz w:val="44"/>
        </w:rPr>
      </w:pPr>
    </w:p>
    <w:p w14:paraId="7C010DFE" w14:textId="77777777" w:rsidR="001C1BBE" w:rsidRPr="00517153" w:rsidRDefault="001C1BBE" w:rsidP="001C1BBE">
      <w:pPr>
        <w:pBdr>
          <w:bottom w:val="single" w:sz="4" w:space="1" w:color="auto"/>
        </w:pBdr>
        <w:jc w:val="right"/>
        <w:rPr>
          <w:rFonts w:ascii="Tahoma" w:hAnsi="Tahoma" w:cs="Tahoma"/>
          <w:b/>
          <w:sz w:val="44"/>
        </w:rPr>
      </w:pPr>
    </w:p>
    <w:p w14:paraId="4F82B1DF" w14:textId="77777777" w:rsidR="001C1BBE" w:rsidRPr="00517153" w:rsidRDefault="001C1BBE" w:rsidP="001C1BBE">
      <w:pPr>
        <w:pBdr>
          <w:bottom w:val="single" w:sz="4" w:space="1" w:color="auto"/>
        </w:pBdr>
        <w:jc w:val="right"/>
        <w:rPr>
          <w:rFonts w:ascii="Tahoma" w:hAnsi="Tahoma" w:cs="Tahoma"/>
          <w:b/>
          <w:sz w:val="44"/>
        </w:rPr>
      </w:pPr>
    </w:p>
    <w:p w14:paraId="63EEA7BA" w14:textId="77777777" w:rsidR="001C1BBE" w:rsidRPr="00517153" w:rsidRDefault="001C1BBE" w:rsidP="001C1BBE">
      <w:pPr>
        <w:pBdr>
          <w:bottom w:val="single" w:sz="4" w:space="1" w:color="auto"/>
        </w:pBdr>
        <w:jc w:val="right"/>
        <w:rPr>
          <w:rFonts w:ascii="Tahoma" w:hAnsi="Tahoma" w:cs="Tahoma"/>
          <w:b/>
          <w:sz w:val="44"/>
        </w:rPr>
      </w:pPr>
    </w:p>
    <w:p w14:paraId="55A5841A" w14:textId="77777777" w:rsidR="001C1BBE" w:rsidRPr="00517153" w:rsidRDefault="001C1BBE" w:rsidP="001C1BBE">
      <w:pPr>
        <w:pBdr>
          <w:bottom w:val="single" w:sz="4" w:space="1" w:color="auto"/>
        </w:pBdr>
        <w:jc w:val="right"/>
        <w:rPr>
          <w:rFonts w:ascii="Tahoma" w:hAnsi="Tahoma" w:cs="Tahoma"/>
          <w:b/>
          <w:sz w:val="44"/>
        </w:rPr>
      </w:pPr>
    </w:p>
    <w:p w14:paraId="49C9CB1C" w14:textId="77777777" w:rsidR="001C1BBE" w:rsidRPr="00517153" w:rsidRDefault="001C1BBE" w:rsidP="001C1BBE">
      <w:pPr>
        <w:pBdr>
          <w:bottom w:val="single" w:sz="4" w:space="1" w:color="auto"/>
        </w:pBdr>
        <w:jc w:val="right"/>
        <w:rPr>
          <w:rFonts w:ascii="Tahoma" w:hAnsi="Tahoma" w:cs="Tahoma"/>
          <w:b/>
          <w:sz w:val="44"/>
        </w:rPr>
      </w:pPr>
    </w:p>
    <w:p w14:paraId="5D81E010" w14:textId="77777777" w:rsidR="001C1BBE" w:rsidRPr="00517153" w:rsidRDefault="001C1BBE" w:rsidP="001C1BBE">
      <w:pPr>
        <w:pBdr>
          <w:bottom w:val="single" w:sz="4" w:space="1" w:color="auto"/>
        </w:pBdr>
        <w:jc w:val="right"/>
        <w:rPr>
          <w:rFonts w:ascii="Tahoma" w:hAnsi="Tahoma" w:cs="Tahoma"/>
          <w:b/>
          <w:sz w:val="44"/>
        </w:rPr>
      </w:pPr>
    </w:p>
    <w:p w14:paraId="5A7DBF6B" w14:textId="77777777" w:rsidR="001C1BBE" w:rsidRPr="00517153" w:rsidRDefault="001C1BBE" w:rsidP="001C1BBE">
      <w:pPr>
        <w:pBdr>
          <w:bottom w:val="single" w:sz="4" w:space="1" w:color="auto"/>
        </w:pBdr>
        <w:jc w:val="right"/>
        <w:rPr>
          <w:rFonts w:ascii="Tahoma" w:hAnsi="Tahoma" w:cs="Tahoma"/>
          <w:b/>
          <w:sz w:val="44"/>
        </w:rPr>
      </w:pPr>
    </w:p>
    <w:p w14:paraId="25256482" w14:textId="77777777" w:rsidR="001C1BBE" w:rsidRPr="00517153" w:rsidRDefault="001C1BBE" w:rsidP="001C1BBE">
      <w:pPr>
        <w:pBdr>
          <w:bottom w:val="single" w:sz="4" w:space="1" w:color="auto"/>
        </w:pBdr>
        <w:jc w:val="right"/>
        <w:rPr>
          <w:rFonts w:ascii="Tahoma" w:hAnsi="Tahoma" w:cs="Tahoma"/>
          <w:b/>
          <w:sz w:val="44"/>
        </w:rPr>
      </w:pPr>
    </w:p>
    <w:p w14:paraId="268D93A3" w14:textId="77777777" w:rsidR="001C1BBE" w:rsidRPr="00517153" w:rsidRDefault="001C1BBE" w:rsidP="001C1BBE">
      <w:pPr>
        <w:pBdr>
          <w:bottom w:val="single" w:sz="4" w:space="1" w:color="auto"/>
        </w:pBdr>
        <w:jc w:val="right"/>
        <w:rPr>
          <w:rFonts w:ascii="Tahoma" w:hAnsi="Tahoma" w:cs="Tahoma"/>
          <w:b/>
          <w:sz w:val="44"/>
        </w:rPr>
      </w:pPr>
    </w:p>
    <w:p w14:paraId="2065A7D6" w14:textId="77777777" w:rsidR="001C1BBE" w:rsidRPr="00517153" w:rsidRDefault="001C1BBE" w:rsidP="001C1BBE">
      <w:pPr>
        <w:pBdr>
          <w:bottom w:val="single" w:sz="4" w:space="1" w:color="auto"/>
        </w:pBdr>
        <w:jc w:val="right"/>
        <w:rPr>
          <w:rFonts w:ascii="Tahoma" w:hAnsi="Tahoma" w:cs="Tahoma"/>
          <w:b/>
          <w:sz w:val="44"/>
        </w:rPr>
      </w:pPr>
    </w:p>
    <w:p w14:paraId="76E48B7D" w14:textId="77777777" w:rsidR="001C1BBE" w:rsidRPr="00517153" w:rsidRDefault="001C1BBE" w:rsidP="001C1BBE">
      <w:pPr>
        <w:pBdr>
          <w:bottom w:val="single" w:sz="4" w:space="1" w:color="auto"/>
        </w:pBdr>
        <w:jc w:val="right"/>
        <w:rPr>
          <w:rFonts w:ascii="Tahoma" w:hAnsi="Tahoma" w:cs="Tahoma"/>
          <w:b/>
          <w:sz w:val="44"/>
        </w:rPr>
      </w:pPr>
    </w:p>
    <w:p w14:paraId="38C836F1" w14:textId="77777777" w:rsidR="001C1BBE" w:rsidRPr="00517153" w:rsidRDefault="001C1BBE" w:rsidP="001C1BBE">
      <w:pPr>
        <w:pBdr>
          <w:bottom w:val="single" w:sz="4" w:space="1" w:color="auto"/>
        </w:pBdr>
        <w:jc w:val="right"/>
        <w:rPr>
          <w:rFonts w:ascii="Tahoma" w:hAnsi="Tahoma" w:cs="Tahoma"/>
          <w:b/>
          <w:sz w:val="44"/>
        </w:rPr>
      </w:pPr>
    </w:p>
    <w:p w14:paraId="73F09131" w14:textId="5AA15BBD" w:rsidR="001C1BBE" w:rsidRPr="00517153" w:rsidRDefault="001C1BBE" w:rsidP="007A0C52">
      <w:pPr>
        <w:jc w:val="right"/>
        <w:rPr>
          <w:rFonts w:asciiTheme="minorHAnsi" w:hAnsiTheme="minorHAnsi" w:cs="Tahoma"/>
          <w:b/>
          <w:sz w:val="24"/>
          <w:szCs w:val="24"/>
        </w:rPr>
      </w:pPr>
      <w:r w:rsidRPr="00517153">
        <w:rPr>
          <w:rFonts w:asciiTheme="minorHAnsi" w:hAnsiTheme="minorHAnsi" w:cs="Tahoma"/>
          <w:b/>
          <w:sz w:val="24"/>
          <w:szCs w:val="24"/>
        </w:rPr>
        <w:t xml:space="preserve">Presentata dal Presidente </w:t>
      </w:r>
      <w:r w:rsidR="00C9172C">
        <w:rPr>
          <w:rFonts w:asciiTheme="minorHAnsi" w:hAnsiTheme="minorHAnsi" w:cs="Tahoma"/>
          <w:b/>
          <w:sz w:val="24"/>
          <w:szCs w:val="24"/>
        </w:rPr>
        <w:t>Roberto Benelli</w:t>
      </w:r>
    </w:p>
    <w:p w14:paraId="6EFEF63D" w14:textId="42668531" w:rsidR="00664AFB" w:rsidRPr="00517153" w:rsidRDefault="00664AFB" w:rsidP="00664AFB">
      <w:pPr>
        <w:pStyle w:val="Titolo2"/>
        <w:numPr>
          <w:ilvl w:val="0"/>
          <w:numId w:val="0"/>
        </w:numPr>
        <w:tabs>
          <w:tab w:val="clear" w:pos="7655"/>
        </w:tabs>
        <w:spacing w:line="240" w:lineRule="auto"/>
        <w:jc w:val="center"/>
        <w:rPr>
          <w:rFonts w:asciiTheme="minorHAnsi" w:hAnsiTheme="minorHAnsi" w:cs="Arial"/>
          <w:sz w:val="32"/>
          <w:szCs w:val="32"/>
        </w:rPr>
      </w:pPr>
      <w:r w:rsidRPr="00517153">
        <w:rPr>
          <w:rFonts w:asciiTheme="minorHAnsi" w:hAnsiTheme="minorHAnsi" w:cs="Arial"/>
          <w:sz w:val="32"/>
          <w:szCs w:val="32"/>
        </w:rPr>
        <w:lastRenderedPageBreak/>
        <w:t>RELAZIONE SUL</w:t>
      </w:r>
      <w:r w:rsidR="00C21F8A" w:rsidRPr="00517153">
        <w:rPr>
          <w:rFonts w:asciiTheme="minorHAnsi" w:hAnsiTheme="minorHAnsi" w:cs="Arial"/>
          <w:sz w:val="32"/>
          <w:szCs w:val="32"/>
        </w:rPr>
        <w:t>LA GESTIONE AL BILANCIO CHIUSO A</w:t>
      </w:r>
      <w:r w:rsidRPr="00517153">
        <w:rPr>
          <w:rFonts w:asciiTheme="minorHAnsi" w:hAnsiTheme="minorHAnsi" w:cs="Arial"/>
          <w:sz w:val="32"/>
          <w:szCs w:val="32"/>
        </w:rPr>
        <w:t>L 31/12/20</w:t>
      </w:r>
      <w:r w:rsidR="008561F7" w:rsidRPr="00517153">
        <w:rPr>
          <w:rFonts w:asciiTheme="minorHAnsi" w:hAnsiTheme="minorHAnsi" w:cs="Arial"/>
          <w:sz w:val="32"/>
          <w:szCs w:val="32"/>
        </w:rPr>
        <w:t>2</w:t>
      </w:r>
      <w:r w:rsidR="00295DDC">
        <w:rPr>
          <w:rFonts w:asciiTheme="minorHAnsi" w:hAnsiTheme="minorHAnsi" w:cs="Arial"/>
          <w:sz w:val="32"/>
          <w:szCs w:val="32"/>
        </w:rPr>
        <w:t>4</w:t>
      </w:r>
    </w:p>
    <w:p w14:paraId="463982AA" w14:textId="77777777" w:rsidR="00E7268E" w:rsidRPr="00517153" w:rsidRDefault="00E7268E" w:rsidP="00E7268E"/>
    <w:p w14:paraId="27567B04" w14:textId="77777777" w:rsidR="00D905B1" w:rsidRPr="00517153" w:rsidRDefault="00282830" w:rsidP="00952348">
      <w:pPr>
        <w:pStyle w:val="Titolo2"/>
        <w:numPr>
          <w:ilvl w:val="0"/>
          <w:numId w:val="0"/>
        </w:numPr>
        <w:tabs>
          <w:tab w:val="clear" w:pos="7655"/>
        </w:tabs>
        <w:spacing w:line="240" w:lineRule="auto"/>
        <w:jc w:val="center"/>
        <w:rPr>
          <w:rFonts w:asciiTheme="minorHAnsi" w:hAnsiTheme="minorHAnsi" w:cs="Arial"/>
          <w:sz w:val="26"/>
          <w:szCs w:val="26"/>
        </w:rPr>
      </w:pPr>
      <w:r w:rsidRPr="00517153">
        <w:rPr>
          <w:rFonts w:asciiTheme="minorHAnsi" w:hAnsiTheme="minorHAnsi" w:cs="Arial"/>
          <w:sz w:val="26"/>
          <w:szCs w:val="26"/>
        </w:rPr>
        <w:t xml:space="preserve">PREMESSA E </w:t>
      </w:r>
      <w:r w:rsidR="0048545E" w:rsidRPr="00517153">
        <w:rPr>
          <w:rFonts w:asciiTheme="minorHAnsi" w:hAnsiTheme="minorHAnsi" w:cs="Arial"/>
          <w:sz w:val="26"/>
          <w:szCs w:val="26"/>
        </w:rPr>
        <w:t>SINTESI DEI PRINCIPALI DATI DI BILANCIO</w:t>
      </w:r>
    </w:p>
    <w:p w14:paraId="3BBA1854" w14:textId="77777777" w:rsidR="00664AFB" w:rsidRPr="00517153" w:rsidRDefault="00664AFB" w:rsidP="000D26C9">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jc w:val="both"/>
        <w:rPr>
          <w:rFonts w:asciiTheme="minorHAnsi" w:hAnsiTheme="minorHAnsi"/>
          <w:color w:val="000000"/>
          <w:sz w:val="22"/>
          <w:szCs w:val="22"/>
        </w:rPr>
      </w:pPr>
    </w:p>
    <w:p w14:paraId="73B417FC" w14:textId="6B33DD1D" w:rsidR="00C74E48" w:rsidRDefault="00D905B1" w:rsidP="00C74E48">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line="276" w:lineRule="auto"/>
        <w:jc w:val="both"/>
        <w:rPr>
          <w:rFonts w:asciiTheme="minorHAnsi" w:hAnsiTheme="minorHAnsi" w:cstheme="minorHAnsi"/>
          <w:sz w:val="22"/>
          <w:szCs w:val="22"/>
          <w:lang w:eastAsia="it-IT"/>
        </w:rPr>
      </w:pPr>
      <w:r w:rsidRPr="00517153">
        <w:rPr>
          <w:rFonts w:asciiTheme="minorHAnsi" w:hAnsiTheme="minorHAnsi"/>
          <w:color w:val="000000"/>
          <w:sz w:val="22"/>
          <w:szCs w:val="22"/>
        </w:rPr>
        <w:t xml:space="preserve">Signori </w:t>
      </w:r>
      <w:r w:rsidR="00282830" w:rsidRPr="00517153">
        <w:rPr>
          <w:rFonts w:asciiTheme="minorHAnsi" w:hAnsiTheme="minorHAnsi"/>
          <w:color w:val="000000"/>
          <w:sz w:val="22"/>
          <w:szCs w:val="22"/>
        </w:rPr>
        <w:t>Soci</w:t>
      </w:r>
      <w:r w:rsidR="00C74E48">
        <w:rPr>
          <w:rFonts w:asciiTheme="minorHAnsi" w:hAnsiTheme="minorHAnsi"/>
          <w:color w:val="000000"/>
          <w:sz w:val="22"/>
          <w:szCs w:val="22"/>
        </w:rPr>
        <w:t xml:space="preserve"> b</w:t>
      </w:r>
      <w:r w:rsidR="00C74E48" w:rsidRPr="00C74E48">
        <w:rPr>
          <w:rFonts w:asciiTheme="minorHAnsi" w:hAnsiTheme="minorHAnsi" w:cstheme="minorHAnsi"/>
          <w:sz w:val="22"/>
          <w:szCs w:val="22"/>
          <w:lang w:eastAsia="it-IT"/>
        </w:rPr>
        <w:t xml:space="preserve">uongiorno e benvenuti all’assemblea annuale di </w:t>
      </w:r>
      <w:proofErr w:type="spellStart"/>
      <w:r w:rsidR="00C74E48" w:rsidRPr="00C74E48">
        <w:rPr>
          <w:rFonts w:asciiTheme="minorHAnsi" w:hAnsiTheme="minorHAnsi" w:cstheme="minorHAnsi"/>
          <w:sz w:val="22"/>
          <w:szCs w:val="22"/>
          <w:lang w:eastAsia="it-IT"/>
        </w:rPr>
        <w:t>Fidicomtur</w:t>
      </w:r>
      <w:proofErr w:type="spellEnd"/>
      <w:r w:rsidR="00C74E48">
        <w:rPr>
          <w:rFonts w:asciiTheme="minorHAnsi" w:hAnsiTheme="minorHAnsi" w:cstheme="minorHAnsi"/>
          <w:sz w:val="22"/>
          <w:szCs w:val="22"/>
          <w:lang w:eastAsia="it-IT"/>
        </w:rPr>
        <w:t>,</w:t>
      </w:r>
    </w:p>
    <w:p w14:paraId="5B6AACC9" w14:textId="77777777" w:rsidR="00C74E48" w:rsidRPr="00C74E48" w:rsidRDefault="00C74E48" w:rsidP="00C74E48">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line="276" w:lineRule="auto"/>
        <w:jc w:val="both"/>
        <w:rPr>
          <w:rFonts w:asciiTheme="minorHAnsi" w:hAnsiTheme="minorHAnsi" w:cstheme="minorHAnsi"/>
          <w:sz w:val="22"/>
          <w:szCs w:val="22"/>
          <w:lang w:eastAsia="it-IT"/>
        </w:rPr>
      </w:pPr>
    </w:p>
    <w:p w14:paraId="5F0903C6" w14:textId="67F08BD1" w:rsidR="00C74E48" w:rsidRPr="00C74E48" w:rsidRDefault="00C74E48" w:rsidP="00C74E48">
      <w:pPr>
        <w:suppressAutoHyphens w:val="0"/>
        <w:spacing w:line="276" w:lineRule="auto"/>
        <w:jc w:val="both"/>
        <w:rPr>
          <w:rFonts w:asciiTheme="minorHAnsi" w:hAnsiTheme="minorHAnsi" w:cstheme="minorHAnsi"/>
          <w:sz w:val="22"/>
          <w:szCs w:val="22"/>
          <w:lang w:eastAsia="it-IT"/>
        </w:rPr>
      </w:pPr>
      <w:r>
        <w:rPr>
          <w:rFonts w:asciiTheme="minorHAnsi" w:hAnsiTheme="minorHAnsi" w:cstheme="minorHAnsi"/>
          <w:sz w:val="22"/>
          <w:szCs w:val="22"/>
          <w:lang w:eastAsia="it-IT"/>
        </w:rPr>
        <w:t>p</w:t>
      </w:r>
      <w:r w:rsidRPr="00C74E48">
        <w:rPr>
          <w:rFonts w:asciiTheme="minorHAnsi" w:hAnsiTheme="minorHAnsi" w:cstheme="minorHAnsi"/>
          <w:sz w:val="22"/>
          <w:szCs w:val="22"/>
          <w:lang w:eastAsia="it-IT"/>
        </w:rPr>
        <w:t xml:space="preserve">rima di passare alla parte tecnica relativa ai dati di bilancio, volevo farvi partecipi dell’anno passato che coincide con il mio primo mandato come </w:t>
      </w:r>
      <w:r>
        <w:rPr>
          <w:rFonts w:asciiTheme="minorHAnsi" w:hAnsiTheme="minorHAnsi" w:cstheme="minorHAnsi"/>
          <w:sz w:val="22"/>
          <w:szCs w:val="22"/>
          <w:lang w:eastAsia="it-IT"/>
        </w:rPr>
        <w:t>P</w:t>
      </w:r>
      <w:r w:rsidRPr="00C74E48">
        <w:rPr>
          <w:rFonts w:asciiTheme="minorHAnsi" w:hAnsiTheme="minorHAnsi" w:cstheme="minorHAnsi"/>
          <w:sz w:val="22"/>
          <w:szCs w:val="22"/>
          <w:lang w:eastAsia="it-IT"/>
        </w:rPr>
        <w:t xml:space="preserve">residente del </w:t>
      </w:r>
      <w:r>
        <w:rPr>
          <w:rFonts w:asciiTheme="minorHAnsi" w:hAnsiTheme="minorHAnsi" w:cstheme="minorHAnsi"/>
          <w:sz w:val="22"/>
          <w:szCs w:val="22"/>
          <w:lang w:eastAsia="it-IT"/>
        </w:rPr>
        <w:t>C</w:t>
      </w:r>
      <w:r w:rsidRPr="00C74E48">
        <w:rPr>
          <w:rFonts w:asciiTheme="minorHAnsi" w:hAnsiTheme="minorHAnsi" w:cstheme="minorHAnsi"/>
          <w:sz w:val="22"/>
          <w:szCs w:val="22"/>
          <w:lang w:eastAsia="it-IT"/>
        </w:rPr>
        <w:t>onsiglio di amministrazione della nostra cooperativa.</w:t>
      </w:r>
    </w:p>
    <w:p w14:paraId="77E2AC0D" w14:textId="02086E9C" w:rsidR="00C74E48" w:rsidRPr="00C74E48" w:rsidRDefault="00C74E48" w:rsidP="00C74E48">
      <w:pPr>
        <w:suppressAutoHyphens w:val="0"/>
        <w:spacing w:line="276" w:lineRule="auto"/>
        <w:jc w:val="both"/>
        <w:rPr>
          <w:rFonts w:asciiTheme="minorHAnsi" w:hAnsiTheme="minorHAnsi" w:cstheme="minorHAnsi"/>
          <w:sz w:val="22"/>
          <w:szCs w:val="22"/>
          <w:lang w:eastAsia="it-IT"/>
        </w:rPr>
      </w:pPr>
      <w:r w:rsidRPr="00C74E48">
        <w:rPr>
          <w:rFonts w:asciiTheme="minorHAnsi" w:hAnsiTheme="minorHAnsi" w:cstheme="minorHAnsi"/>
          <w:sz w:val="22"/>
          <w:szCs w:val="22"/>
          <w:lang w:eastAsia="it-IT"/>
        </w:rPr>
        <w:t xml:space="preserve">Non posso che cominciare ringraziando tutti </w:t>
      </w:r>
      <w:r>
        <w:rPr>
          <w:rFonts w:asciiTheme="minorHAnsi" w:hAnsiTheme="minorHAnsi" w:cstheme="minorHAnsi"/>
          <w:sz w:val="22"/>
          <w:szCs w:val="22"/>
          <w:lang w:eastAsia="it-IT"/>
        </w:rPr>
        <w:t xml:space="preserve">i </w:t>
      </w:r>
      <w:r w:rsidRPr="00C74E48">
        <w:rPr>
          <w:rFonts w:asciiTheme="minorHAnsi" w:hAnsiTheme="minorHAnsi" w:cstheme="minorHAnsi"/>
          <w:sz w:val="22"/>
          <w:szCs w:val="22"/>
          <w:lang w:eastAsia="it-IT"/>
        </w:rPr>
        <w:t xml:space="preserve">consiglieri che mi hanno dato fiducia nominandomi loro presidente. Consiglieri di amministrazione che, dopo tanti anni, considero ormai amici più che colleghi, compreso il nuovo </w:t>
      </w:r>
      <w:r>
        <w:rPr>
          <w:rFonts w:asciiTheme="minorHAnsi" w:hAnsiTheme="minorHAnsi" w:cstheme="minorHAnsi"/>
          <w:sz w:val="22"/>
          <w:szCs w:val="22"/>
          <w:lang w:eastAsia="it-IT"/>
        </w:rPr>
        <w:t>membro</w:t>
      </w:r>
      <w:r w:rsidRPr="00C74E48">
        <w:rPr>
          <w:rFonts w:asciiTheme="minorHAnsi" w:hAnsiTheme="minorHAnsi" w:cstheme="minorHAnsi"/>
          <w:sz w:val="22"/>
          <w:szCs w:val="22"/>
          <w:lang w:eastAsia="it-IT"/>
        </w:rPr>
        <w:t xml:space="preserve"> di cui tutti apprezziamo il fruttuoso apporto.</w:t>
      </w:r>
    </w:p>
    <w:p w14:paraId="4DEF68DB" w14:textId="77777777" w:rsidR="00C74E48" w:rsidRPr="00C74E48" w:rsidRDefault="00C74E48" w:rsidP="00C74E48">
      <w:pPr>
        <w:suppressAutoHyphens w:val="0"/>
        <w:spacing w:line="276" w:lineRule="auto"/>
        <w:jc w:val="both"/>
        <w:rPr>
          <w:rFonts w:asciiTheme="minorHAnsi" w:hAnsiTheme="minorHAnsi" w:cstheme="minorHAnsi"/>
          <w:sz w:val="22"/>
          <w:szCs w:val="22"/>
          <w:lang w:eastAsia="it-IT"/>
        </w:rPr>
      </w:pPr>
      <w:r w:rsidRPr="00C74E48">
        <w:rPr>
          <w:rFonts w:asciiTheme="minorHAnsi" w:hAnsiTheme="minorHAnsi" w:cstheme="minorHAnsi"/>
          <w:sz w:val="22"/>
          <w:szCs w:val="22"/>
          <w:lang w:eastAsia="it-IT"/>
        </w:rPr>
        <w:t>Insieme condividiamo la forte convinzione che la cooperativa di garanzia fidi sia assolutamente importante per le piccole e le microimprese locali.</w:t>
      </w:r>
    </w:p>
    <w:p w14:paraId="74967664" w14:textId="3B1A7C8C" w:rsidR="00C74E48" w:rsidRPr="00C74E48" w:rsidRDefault="00C74E48" w:rsidP="00C74E48">
      <w:pPr>
        <w:suppressAutoHyphens w:val="0"/>
        <w:spacing w:line="276" w:lineRule="auto"/>
        <w:jc w:val="both"/>
        <w:rPr>
          <w:rFonts w:asciiTheme="minorHAnsi" w:hAnsiTheme="minorHAnsi" w:cstheme="minorHAnsi"/>
          <w:sz w:val="22"/>
          <w:szCs w:val="22"/>
          <w:lang w:eastAsia="it-IT"/>
        </w:rPr>
      </w:pPr>
      <w:r w:rsidRPr="00C74E48">
        <w:rPr>
          <w:rFonts w:asciiTheme="minorHAnsi" w:hAnsiTheme="minorHAnsi" w:cstheme="minorHAnsi"/>
          <w:sz w:val="22"/>
          <w:szCs w:val="22"/>
          <w:lang w:eastAsia="it-IT"/>
        </w:rPr>
        <w:t xml:space="preserve">Grazie ad Asconfidi Lombardia, che ci permette di operare </w:t>
      </w:r>
      <w:r w:rsidR="00117E07" w:rsidRPr="00C74E48">
        <w:rPr>
          <w:rFonts w:asciiTheme="minorHAnsi" w:hAnsiTheme="minorHAnsi" w:cstheme="minorHAnsi"/>
          <w:sz w:val="22"/>
          <w:szCs w:val="22"/>
          <w:lang w:eastAsia="it-IT"/>
        </w:rPr>
        <w:t>in convenzione</w:t>
      </w:r>
      <w:r w:rsidRPr="00C74E48">
        <w:rPr>
          <w:rFonts w:asciiTheme="minorHAnsi" w:hAnsiTheme="minorHAnsi" w:cstheme="minorHAnsi"/>
          <w:sz w:val="22"/>
          <w:szCs w:val="22"/>
          <w:lang w:eastAsia="it-IT"/>
        </w:rPr>
        <w:t xml:space="preserve"> con le banche e grazie anche al credito diretto che può permettersi un confidi vigilato, noi</w:t>
      </w:r>
      <w:r>
        <w:rPr>
          <w:rFonts w:asciiTheme="minorHAnsi" w:hAnsiTheme="minorHAnsi" w:cstheme="minorHAnsi"/>
          <w:sz w:val="22"/>
          <w:szCs w:val="22"/>
          <w:lang w:eastAsia="it-IT"/>
        </w:rPr>
        <w:t>,</w:t>
      </w:r>
      <w:r w:rsidRPr="00C74E48">
        <w:rPr>
          <w:rFonts w:asciiTheme="minorHAnsi" w:hAnsiTheme="minorHAnsi" w:cstheme="minorHAnsi"/>
          <w:sz w:val="22"/>
          <w:szCs w:val="22"/>
          <w:lang w:eastAsia="it-IT"/>
        </w:rPr>
        <w:t xml:space="preserve"> confidi minori</w:t>
      </w:r>
      <w:r>
        <w:rPr>
          <w:rFonts w:asciiTheme="minorHAnsi" w:hAnsiTheme="minorHAnsi" w:cstheme="minorHAnsi"/>
          <w:sz w:val="22"/>
          <w:szCs w:val="22"/>
          <w:lang w:eastAsia="it-IT"/>
        </w:rPr>
        <w:t xml:space="preserve">, </w:t>
      </w:r>
      <w:r w:rsidR="00D6185E" w:rsidRPr="00C74E48">
        <w:rPr>
          <w:rFonts w:asciiTheme="minorHAnsi" w:hAnsiTheme="minorHAnsi" w:cstheme="minorHAnsi"/>
          <w:sz w:val="22"/>
          <w:szCs w:val="22"/>
          <w:lang w:eastAsia="it-IT"/>
        </w:rPr>
        <w:t>riusciamo ancora</w:t>
      </w:r>
      <w:r w:rsidRPr="00C74E48">
        <w:rPr>
          <w:rFonts w:asciiTheme="minorHAnsi" w:hAnsiTheme="minorHAnsi" w:cstheme="minorHAnsi"/>
          <w:sz w:val="22"/>
          <w:szCs w:val="22"/>
          <w:lang w:eastAsia="it-IT"/>
        </w:rPr>
        <w:t xml:space="preserve"> a</w:t>
      </w:r>
      <w:r w:rsidR="00D6185E">
        <w:rPr>
          <w:rFonts w:asciiTheme="minorHAnsi" w:hAnsiTheme="minorHAnsi" w:cstheme="minorHAnsi"/>
          <w:sz w:val="22"/>
          <w:szCs w:val="22"/>
          <w:lang w:eastAsia="it-IT"/>
        </w:rPr>
        <w:t xml:space="preserve">d </w:t>
      </w:r>
      <w:r w:rsidRPr="00C74E48">
        <w:rPr>
          <w:rFonts w:asciiTheme="minorHAnsi" w:hAnsiTheme="minorHAnsi" w:cstheme="minorHAnsi"/>
          <w:sz w:val="22"/>
          <w:szCs w:val="22"/>
          <w:lang w:eastAsia="it-IT"/>
        </w:rPr>
        <w:t xml:space="preserve">essere capillarmente vicini alle attività della nostra zona; il sistema di raccolta radicato sul territorio è funzionale all’operatività di </w:t>
      </w:r>
      <w:r w:rsidR="00741FB2" w:rsidRPr="00C74E48">
        <w:rPr>
          <w:rFonts w:asciiTheme="minorHAnsi" w:hAnsiTheme="minorHAnsi" w:cstheme="minorHAnsi"/>
          <w:sz w:val="22"/>
          <w:szCs w:val="22"/>
          <w:lang w:eastAsia="it-IT"/>
        </w:rPr>
        <w:t xml:space="preserve">Asconfidi </w:t>
      </w:r>
      <w:r w:rsidR="00741FB2">
        <w:rPr>
          <w:rFonts w:asciiTheme="minorHAnsi" w:hAnsiTheme="minorHAnsi" w:cstheme="minorHAnsi"/>
          <w:sz w:val="22"/>
          <w:szCs w:val="22"/>
          <w:lang w:eastAsia="it-IT"/>
        </w:rPr>
        <w:t>ed</w:t>
      </w:r>
      <w:r>
        <w:rPr>
          <w:rFonts w:asciiTheme="minorHAnsi" w:hAnsiTheme="minorHAnsi" w:cstheme="minorHAnsi"/>
          <w:sz w:val="22"/>
          <w:szCs w:val="22"/>
          <w:lang w:eastAsia="it-IT"/>
        </w:rPr>
        <w:t xml:space="preserve"> </w:t>
      </w:r>
      <w:r w:rsidR="00741FB2" w:rsidRPr="00C74E48">
        <w:rPr>
          <w:rFonts w:asciiTheme="minorHAnsi" w:hAnsiTheme="minorHAnsi" w:cstheme="minorHAnsi"/>
          <w:sz w:val="22"/>
          <w:szCs w:val="22"/>
          <w:lang w:eastAsia="it-IT"/>
        </w:rPr>
        <w:t>Asconfidi è</w:t>
      </w:r>
      <w:r w:rsidRPr="00C74E48">
        <w:rPr>
          <w:rFonts w:asciiTheme="minorHAnsi" w:hAnsiTheme="minorHAnsi" w:cstheme="minorHAnsi"/>
          <w:sz w:val="22"/>
          <w:szCs w:val="22"/>
          <w:lang w:eastAsia="it-IT"/>
        </w:rPr>
        <w:t xml:space="preserve"> vitale per i </w:t>
      </w:r>
      <w:r>
        <w:rPr>
          <w:rFonts w:asciiTheme="minorHAnsi" w:hAnsiTheme="minorHAnsi" w:cstheme="minorHAnsi"/>
          <w:sz w:val="22"/>
          <w:szCs w:val="22"/>
          <w:lang w:eastAsia="it-IT"/>
        </w:rPr>
        <w:t>C</w:t>
      </w:r>
      <w:r w:rsidRPr="00C74E48">
        <w:rPr>
          <w:rFonts w:asciiTheme="minorHAnsi" w:hAnsiTheme="minorHAnsi" w:cstheme="minorHAnsi"/>
          <w:sz w:val="22"/>
          <w:szCs w:val="22"/>
          <w:lang w:eastAsia="it-IT"/>
        </w:rPr>
        <w:t>onfidi minori.</w:t>
      </w:r>
    </w:p>
    <w:p w14:paraId="4B48DC8E" w14:textId="7DD8D81D" w:rsidR="00C74E48" w:rsidRPr="00C74E48" w:rsidRDefault="00C74E48" w:rsidP="00C74E48">
      <w:pPr>
        <w:suppressAutoHyphens w:val="0"/>
        <w:spacing w:line="276" w:lineRule="auto"/>
        <w:jc w:val="both"/>
        <w:rPr>
          <w:rFonts w:asciiTheme="minorHAnsi" w:hAnsiTheme="minorHAnsi" w:cstheme="minorHAnsi"/>
          <w:sz w:val="22"/>
          <w:szCs w:val="22"/>
          <w:lang w:eastAsia="it-IT"/>
        </w:rPr>
      </w:pPr>
      <w:r>
        <w:rPr>
          <w:rFonts w:asciiTheme="minorHAnsi" w:hAnsiTheme="minorHAnsi" w:cstheme="minorHAnsi"/>
          <w:sz w:val="22"/>
          <w:szCs w:val="22"/>
          <w:lang w:eastAsia="it-IT"/>
        </w:rPr>
        <w:t xml:space="preserve">Tutto questo lo </w:t>
      </w:r>
      <w:r w:rsidRPr="00C74E48">
        <w:rPr>
          <w:rFonts w:asciiTheme="minorHAnsi" w:hAnsiTheme="minorHAnsi" w:cstheme="minorHAnsi"/>
          <w:sz w:val="22"/>
          <w:szCs w:val="22"/>
          <w:lang w:eastAsia="it-IT"/>
        </w:rPr>
        <w:t xml:space="preserve">abbiamo percepito anche a settembre dello scorso anno durante la convention annuale </w:t>
      </w:r>
      <w:r w:rsidR="00741FB2">
        <w:rPr>
          <w:rFonts w:asciiTheme="minorHAnsi" w:hAnsiTheme="minorHAnsi" w:cstheme="minorHAnsi"/>
          <w:sz w:val="22"/>
          <w:szCs w:val="22"/>
          <w:lang w:eastAsia="it-IT"/>
        </w:rPr>
        <w:t xml:space="preserve">del nostro Confidi vigilato </w:t>
      </w:r>
      <w:r w:rsidRPr="00C74E48">
        <w:rPr>
          <w:rFonts w:asciiTheme="minorHAnsi" w:hAnsiTheme="minorHAnsi" w:cstheme="minorHAnsi"/>
          <w:sz w:val="22"/>
          <w:szCs w:val="22"/>
          <w:lang w:eastAsia="it-IT"/>
        </w:rPr>
        <w:t>che abbiamo avuto l’onore di accogliere.</w:t>
      </w:r>
    </w:p>
    <w:p w14:paraId="454201BC" w14:textId="1AE93C41" w:rsidR="00C74E48" w:rsidRPr="00C74E48" w:rsidRDefault="00C74E48" w:rsidP="00741FB2">
      <w:pPr>
        <w:suppressAutoHyphens w:val="0"/>
        <w:spacing w:line="276" w:lineRule="auto"/>
        <w:jc w:val="both"/>
        <w:rPr>
          <w:rFonts w:asciiTheme="minorHAnsi" w:hAnsiTheme="minorHAnsi" w:cstheme="minorHAnsi"/>
          <w:sz w:val="22"/>
          <w:szCs w:val="22"/>
          <w:lang w:eastAsia="it-IT"/>
        </w:rPr>
      </w:pPr>
      <w:r w:rsidRPr="00C74E48">
        <w:rPr>
          <w:rFonts w:asciiTheme="minorHAnsi" w:hAnsiTheme="minorHAnsi" w:cstheme="minorHAnsi"/>
          <w:sz w:val="22"/>
          <w:szCs w:val="22"/>
          <w:lang w:eastAsia="it-IT"/>
        </w:rPr>
        <w:t xml:space="preserve">Il connubio è forte e dalle prime impressioni che ho avuto dalla mia recente nomina in </w:t>
      </w:r>
      <w:r w:rsidR="00741FB2">
        <w:rPr>
          <w:rFonts w:asciiTheme="minorHAnsi" w:hAnsiTheme="minorHAnsi" w:cstheme="minorHAnsi"/>
          <w:sz w:val="22"/>
          <w:szCs w:val="22"/>
          <w:lang w:eastAsia="it-IT"/>
        </w:rPr>
        <w:t>C</w:t>
      </w:r>
      <w:r w:rsidRPr="00C74E48">
        <w:rPr>
          <w:rFonts w:asciiTheme="minorHAnsi" w:hAnsiTheme="minorHAnsi" w:cstheme="minorHAnsi"/>
          <w:sz w:val="22"/>
          <w:szCs w:val="22"/>
          <w:lang w:eastAsia="it-IT"/>
        </w:rPr>
        <w:t xml:space="preserve">onsiglio di sorveglianza </w:t>
      </w:r>
      <w:r w:rsidR="00741FB2">
        <w:rPr>
          <w:rFonts w:asciiTheme="minorHAnsi" w:hAnsiTheme="minorHAnsi" w:cstheme="minorHAnsi"/>
          <w:sz w:val="22"/>
          <w:szCs w:val="22"/>
          <w:lang w:eastAsia="it-IT"/>
        </w:rPr>
        <w:t>dell’organo Regionale tutto questo</w:t>
      </w:r>
      <w:r w:rsidRPr="00C74E48">
        <w:rPr>
          <w:rFonts w:asciiTheme="minorHAnsi" w:hAnsiTheme="minorHAnsi" w:cstheme="minorHAnsi"/>
          <w:sz w:val="22"/>
          <w:szCs w:val="22"/>
          <w:lang w:eastAsia="it-IT"/>
        </w:rPr>
        <w:t xml:space="preserve"> è destinato a radicarsi ulteriormente con iniziative forti delle quali, spero presto, potremo discutere.</w:t>
      </w:r>
    </w:p>
    <w:p w14:paraId="10497473" w14:textId="6AD8A734" w:rsidR="00C74E48" w:rsidRDefault="00C74E48" w:rsidP="00741FB2">
      <w:pPr>
        <w:suppressAutoHyphens w:val="0"/>
        <w:spacing w:line="276" w:lineRule="auto"/>
        <w:jc w:val="both"/>
        <w:rPr>
          <w:rFonts w:asciiTheme="minorHAnsi" w:hAnsiTheme="minorHAnsi" w:cstheme="minorHAnsi"/>
          <w:sz w:val="22"/>
          <w:szCs w:val="22"/>
          <w:lang w:eastAsia="it-IT"/>
        </w:rPr>
      </w:pPr>
      <w:r w:rsidRPr="00C74E48">
        <w:rPr>
          <w:rFonts w:asciiTheme="minorHAnsi" w:hAnsiTheme="minorHAnsi" w:cstheme="minorHAnsi"/>
          <w:sz w:val="22"/>
          <w:szCs w:val="22"/>
          <w:lang w:eastAsia="it-IT"/>
        </w:rPr>
        <w:t xml:space="preserve">Per quanto riguarda l’anno </w:t>
      </w:r>
      <w:r w:rsidR="00741FB2" w:rsidRPr="00C74E48">
        <w:rPr>
          <w:rFonts w:asciiTheme="minorHAnsi" w:hAnsiTheme="minorHAnsi" w:cstheme="minorHAnsi"/>
          <w:sz w:val="22"/>
          <w:szCs w:val="22"/>
          <w:lang w:eastAsia="it-IT"/>
        </w:rPr>
        <w:t>trascorso era</w:t>
      </w:r>
      <w:r w:rsidRPr="00C74E48">
        <w:rPr>
          <w:rFonts w:asciiTheme="minorHAnsi" w:hAnsiTheme="minorHAnsi" w:cstheme="minorHAnsi"/>
          <w:sz w:val="22"/>
          <w:szCs w:val="22"/>
          <w:lang w:eastAsia="it-IT"/>
        </w:rPr>
        <w:t xml:space="preserve"> mia forte aspirazione raggiungere il pareggio di bilancio. Purtroppo, operazioni non dipendenti dalla nostra volontà, ci hanno obbligato a</w:t>
      </w:r>
      <w:r w:rsidR="00741FB2">
        <w:rPr>
          <w:rFonts w:asciiTheme="minorHAnsi" w:hAnsiTheme="minorHAnsi" w:cstheme="minorHAnsi"/>
          <w:sz w:val="22"/>
          <w:szCs w:val="22"/>
          <w:lang w:eastAsia="it-IT"/>
        </w:rPr>
        <w:t>d evidenziare un altro esercizio con il segno negativo ma stiamo lavorando per cercare di ottenere risultati di bilancio soddisfacenti sin da questo esercizio.</w:t>
      </w:r>
    </w:p>
    <w:p w14:paraId="754AC718" w14:textId="2F16FECA" w:rsidR="00C74E48" w:rsidRPr="00C74E48" w:rsidRDefault="00C74E48" w:rsidP="00741FB2">
      <w:pPr>
        <w:suppressAutoHyphens w:val="0"/>
        <w:spacing w:line="276" w:lineRule="auto"/>
        <w:jc w:val="both"/>
        <w:rPr>
          <w:rFonts w:asciiTheme="minorHAnsi" w:hAnsiTheme="minorHAnsi" w:cstheme="minorHAnsi"/>
          <w:sz w:val="22"/>
          <w:szCs w:val="22"/>
          <w:lang w:eastAsia="it-IT"/>
        </w:rPr>
      </w:pPr>
      <w:r w:rsidRPr="00C74E48">
        <w:rPr>
          <w:rFonts w:asciiTheme="minorHAnsi" w:hAnsiTheme="minorHAnsi" w:cstheme="minorHAnsi"/>
          <w:sz w:val="22"/>
          <w:szCs w:val="22"/>
          <w:lang w:eastAsia="it-IT"/>
        </w:rPr>
        <w:t xml:space="preserve">Spero che, con il tempo, possa essere all’altezza dei </w:t>
      </w:r>
      <w:r w:rsidR="00741FB2">
        <w:rPr>
          <w:rFonts w:asciiTheme="minorHAnsi" w:hAnsiTheme="minorHAnsi" w:cstheme="minorHAnsi"/>
          <w:sz w:val="22"/>
          <w:szCs w:val="22"/>
          <w:lang w:eastAsia="it-IT"/>
        </w:rPr>
        <w:t>P</w:t>
      </w:r>
      <w:r w:rsidRPr="00C74E48">
        <w:rPr>
          <w:rFonts w:asciiTheme="minorHAnsi" w:hAnsiTheme="minorHAnsi" w:cstheme="minorHAnsi"/>
          <w:sz w:val="22"/>
          <w:szCs w:val="22"/>
          <w:lang w:eastAsia="it-IT"/>
        </w:rPr>
        <w:t xml:space="preserve">residenti che mi hanno preceduto, in particolare del presidente Montorfano che ha dovuto affrontare </w:t>
      </w:r>
      <w:r w:rsidR="00741FB2" w:rsidRPr="00C74E48">
        <w:rPr>
          <w:rFonts w:asciiTheme="minorHAnsi" w:hAnsiTheme="minorHAnsi" w:cstheme="minorHAnsi"/>
          <w:sz w:val="22"/>
          <w:szCs w:val="22"/>
          <w:lang w:eastAsia="it-IT"/>
        </w:rPr>
        <w:t>il decennio</w:t>
      </w:r>
      <w:r w:rsidRPr="00C74E48">
        <w:rPr>
          <w:rFonts w:asciiTheme="minorHAnsi" w:hAnsiTheme="minorHAnsi" w:cstheme="minorHAnsi"/>
          <w:sz w:val="22"/>
          <w:szCs w:val="22"/>
          <w:lang w:eastAsia="it-IT"/>
        </w:rPr>
        <w:t xml:space="preserve"> più difficile della storia della cooperativa.</w:t>
      </w:r>
    </w:p>
    <w:p w14:paraId="2C23A996" w14:textId="4ECEB1EF" w:rsidR="00C74E48" w:rsidRPr="00C74E48" w:rsidRDefault="00C74E48" w:rsidP="00741FB2">
      <w:pPr>
        <w:suppressAutoHyphens w:val="0"/>
        <w:spacing w:line="276" w:lineRule="auto"/>
        <w:jc w:val="both"/>
        <w:rPr>
          <w:rFonts w:asciiTheme="minorHAnsi" w:hAnsiTheme="minorHAnsi" w:cstheme="minorHAnsi"/>
          <w:sz w:val="22"/>
          <w:szCs w:val="22"/>
          <w:lang w:eastAsia="it-IT"/>
        </w:rPr>
      </w:pPr>
      <w:r w:rsidRPr="00C74E48">
        <w:rPr>
          <w:rFonts w:asciiTheme="minorHAnsi" w:hAnsiTheme="minorHAnsi" w:cstheme="minorHAnsi"/>
          <w:sz w:val="22"/>
          <w:szCs w:val="22"/>
          <w:lang w:eastAsia="it-IT"/>
        </w:rPr>
        <w:t xml:space="preserve">Termino ricordando </w:t>
      </w:r>
      <w:r w:rsidR="00741FB2">
        <w:rPr>
          <w:rFonts w:asciiTheme="minorHAnsi" w:hAnsiTheme="minorHAnsi" w:cstheme="minorHAnsi"/>
          <w:sz w:val="22"/>
          <w:szCs w:val="22"/>
          <w:lang w:eastAsia="it-IT"/>
        </w:rPr>
        <w:t>coloro che sono</w:t>
      </w:r>
      <w:r w:rsidRPr="00C74E48">
        <w:rPr>
          <w:rFonts w:asciiTheme="minorHAnsi" w:hAnsiTheme="minorHAnsi" w:cstheme="minorHAnsi"/>
          <w:sz w:val="22"/>
          <w:szCs w:val="22"/>
          <w:lang w:eastAsia="it-IT"/>
        </w:rPr>
        <w:t xml:space="preserve"> il motore della </w:t>
      </w:r>
      <w:proofErr w:type="spellStart"/>
      <w:r w:rsidRPr="00C74E48">
        <w:rPr>
          <w:rFonts w:asciiTheme="minorHAnsi" w:hAnsiTheme="minorHAnsi" w:cstheme="minorHAnsi"/>
          <w:sz w:val="22"/>
          <w:szCs w:val="22"/>
          <w:lang w:eastAsia="it-IT"/>
        </w:rPr>
        <w:t>Fidicomtur</w:t>
      </w:r>
      <w:proofErr w:type="spellEnd"/>
      <w:r w:rsidRPr="00C74E48">
        <w:rPr>
          <w:rFonts w:asciiTheme="minorHAnsi" w:hAnsiTheme="minorHAnsi" w:cstheme="minorHAnsi"/>
          <w:sz w:val="22"/>
          <w:szCs w:val="22"/>
          <w:lang w:eastAsia="it-IT"/>
        </w:rPr>
        <w:t>: le persone nei nostri uffici</w:t>
      </w:r>
      <w:r w:rsidR="00741FB2">
        <w:rPr>
          <w:rFonts w:asciiTheme="minorHAnsi" w:hAnsiTheme="minorHAnsi" w:cstheme="minorHAnsi"/>
          <w:sz w:val="22"/>
          <w:szCs w:val="22"/>
          <w:lang w:eastAsia="it-IT"/>
        </w:rPr>
        <w:t xml:space="preserve"> che n</w:t>
      </w:r>
      <w:r w:rsidRPr="00C74E48">
        <w:rPr>
          <w:rFonts w:asciiTheme="minorHAnsi" w:hAnsiTheme="minorHAnsi" w:cstheme="minorHAnsi"/>
          <w:sz w:val="22"/>
          <w:szCs w:val="22"/>
          <w:lang w:eastAsia="it-IT"/>
        </w:rPr>
        <w:t xml:space="preserve">onostante </w:t>
      </w:r>
      <w:r w:rsidR="00741FB2">
        <w:rPr>
          <w:rFonts w:asciiTheme="minorHAnsi" w:hAnsiTheme="minorHAnsi" w:cstheme="minorHAnsi"/>
          <w:sz w:val="22"/>
          <w:szCs w:val="22"/>
          <w:lang w:eastAsia="it-IT"/>
        </w:rPr>
        <w:t>la</w:t>
      </w:r>
      <w:r w:rsidRPr="00C74E48">
        <w:rPr>
          <w:rFonts w:asciiTheme="minorHAnsi" w:hAnsiTheme="minorHAnsi" w:cstheme="minorHAnsi"/>
          <w:sz w:val="22"/>
          <w:szCs w:val="22"/>
          <w:lang w:eastAsia="it-IT"/>
        </w:rPr>
        <w:t xml:space="preserve"> progressiv</w:t>
      </w:r>
      <w:r w:rsidR="00741FB2">
        <w:rPr>
          <w:rFonts w:asciiTheme="minorHAnsi" w:hAnsiTheme="minorHAnsi" w:cstheme="minorHAnsi"/>
          <w:sz w:val="22"/>
          <w:szCs w:val="22"/>
          <w:lang w:eastAsia="it-IT"/>
        </w:rPr>
        <w:t>a diminuzione</w:t>
      </w:r>
      <w:r w:rsidRPr="00C74E48">
        <w:rPr>
          <w:rFonts w:asciiTheme="minorHAnsi" w:hAnsiTheme="minorHAnsi" w:cstheme="minorHAnsi"/>
          <w:sz w:val="22"/>
          <w:szCs w:val="22"/>
          <w:lang w:eastAsia="it-IT"/>
        </w:rPr>
        <w:t>, negli ultimi anni</w:t>
      </w:r>
      <w:r w:rsidR="00117E07">
        <w:rPr>
          <w:rFonts w:asciiTheme="minorHAnsi" w:hAnsiTheme="minorHAnsi" w:cstheme="minorHAnsi"/>
          <w:sz w:val="22"/>
          <w:szCs w:val="22"/>
          <w:lang w:eastAsia="it-IT"/>
        </w:rPr>
        <w:t xml:space="preserve"> </w:t>
      </w:r>
      <w:r w:rsidRPr="00C74E48">
        <w:rPr>
          <w:rFonts w:asciiTheme="minorHAnsi" w:hAnsiTheme="minorHAnsi" w:cstheme="minorHAnsi"/>
          <w:sz w:val="22"/>
          <w:szCs w:val="22"/>
          <w:lang w:eastAsia="it-IT"/>
        </w:rPr>
        <w:t xml:space="preserve">di ben </w:t>
      </w:r>
      <w:r w:rsidR="00741FB2" w:rsidRPr="00C74E48">
        <w:rPr>
          <w:rFonts w:asciiTheme="minorHAnsi" w:hAnsiTheme="minorHAnsi" w:cstheme="minorHAnsi"/>
          <w:sz w:val="22"/>
          <w:szCs w:val="22"/>
          <w:lang w:eastAsia="it-IT"/>
        </w:rPr>
        <w:t>tre persone</w:t>
      </w:r>
      <w:r w:rsidRPr="00C74E48">
        <w:rPr>
          <w:rFonts w:asciiTheme="minorHAnsi" w:hAnsiTheme="minorHAnsi" w:cstheme="minorHAnsi"/>
          <w:sz w:val="22"/>
          <w:szCs w:val="22"/>
          <w:lang w:eastAsia="it-IT"/>
        </w:rPr>
        <w:t>, ha mantenuto</w:t>
      </w:r>
      <w:r w:rsidR="00741FB2">
        <w:rPr>
          <w:rFonts w:asciiTheme="minorHAnsi" w:hAnsiTheme="minorHAnsi" w:cstheme="minorHAnsi"/>
          <w:sz w:val="22"/>
          <w:szCs w:val="22"/>
          <w:lang w:eastAsia="it-IT"/>
        </w:rPr>
        <w:t>,</w:t>
      </w:r>
      <w:r w:rsidRPr="00C74E48">
        <w:rPr>
          <w:rFonts w:asciiTheme="minorHAnsi" w:hAnsiTheme="minorHAnsi" w:cstheme="minorHAnsi"/>
          <w:sz w:val="22"/>
          <w:szCs w:val="22"/>
          <w:lang w:eastAsia="it-IT"/>
        </w:rPr>
        <w:t xml:space="preserve"> </w:t>
      </w:r>
      <w:r w:rsidR="00D6185E" w:rsidRPr="00C74E48">
        <w:rPr>
          <w:rFonts w:asciiTheme="minorHAnsi" w:hAnsiTheme="minorHAnsi" w:cstheme="minorHAnsi"/>
          <w:sz w:val="22"/>
          <w:szCs w:val="22"/>
          <w:lang w:eastAsia="it-IT"/>
        </w:rPr>
        <w:t>sostanzialmente</w:t>
      </w:r>
      <w:r w:rsidR="00D6185E">
        <w:rPr>
          <w:rFonts w:asciiTheme="minorHAnsi" w:hAnsiTheme="minorHAnsi" w:cstheme="minorHAnsi"/>
          <w:sz w:val="22"/>
          <w:szCs w:val="22"/>
          <w:lang w:eastAsia="it-IT"/>
        </w:rPr>
        <w:t>,</w:t>
      </w:r>
      <w:r w:rsidR="00D6185E" w:rsidRPr="00C74E48">
        <w:rPr>
          <w:rFonts w:asciiTheme="minorHAnsi" w:hAnsiTheme="minorHAnsi" w:cstheme="minorHAnsi"/>
          <w:sz w:val="22"/>
          <w:szCs w:val="22"/>
          <w:lang w:eastAsia="it-IT"/>
        </w:rPr>
        <w:t xml:space="preserve"> la</w:t>
      </w:r>
      <w:r w:rsidRPr="00C74E48">
        <w:rPr>
          <w:rFonts w:asciiTheme="minorHAnsi" w:hAnsiTheme="minorHAnsi" w:cstheme="minorHAnsi"/>
          <w:sz w:val="22"/>
          <w:szCs w:val="22"/>
          <w:lang w:eastAsia="it-IT"/>
        </w:rPr>
        <w:t xml:space="preserve"> stessa mole di lavoro, mole di lavoro che </w:t>
      </w:r>
      <w:r w:rsidR="00741FB2">
        <w:rPr>
          <w:rFonts w:asciiTheme="minorHAnsi" w:hAnsiTheme="minorHAnsi" w:cstheme="minorHAnsi"/>
          <w:sz w:val="22"/>
          <w:szCs w:val="22"/>
          <w:lang w:eastAsia="it-IT"/>
        </w:rPr>
        <w:t>C</w:t>
      </w:r>
      <w:r w:rsidRPr="00C74E48">
        <w:rPr>
          <w:rFonts w:asciiTheme="minorHAnsi" w:hAnsiTheme="minorHAnsi" w:cstheme="minorHAnsi"/>
          <w:sz w:val="22"/>
          <w:szCs w:val="22"/>
          <w:lang w:eastAsia="it-IT"/>
        </w:rPr>
        <w:t>onfidi simili al nostro non raggiungono con più persone a disposizione.</w:t>
      </w:r>
    </w:p>
    <w:p w14:paraId="6F2DAFAA" w14:textId="6FE1FADE" w:rsidR="00C74E48" w:rsidRPr="00C74E48" w:rsidRDefault="00C74E48" w:rsidP="00741FB2">
      <w:pPr>
        <w:suppressAutoHyphens w:val="0"/>
        <w:spacing w:line="276" w:lineRule="auto"/>
        <w:jc w:val="both"/>
        <w:rPr>
          <w:rFonts w:asciiTheme="minorHAnsi" w:hAnsiTheme="minorHAnsi" w:cstheme="minorHAnsi"/>
          <w:sz w:val="22"/>
          <w:szCs w:val="22"/>
          <w:lang w:eastAsia="it-IT"/>
        </w:rPr>
      </w:pPr>
      <w:r w:rsidRPr="00C74E48">
        <w:rPr>
          <w:rFonts w:asciiTheme="minorHAnsi" w:hAnsiTheme="minorHAnsi" w:cstheme="minorHAnsi"/>
          <w:sz w:val="22"/>
          <w:szCs w:val="22"/>
          <w:lang w:eastAsia="it-IT"/>
        </w:rPr>
        <w:t xml:space="preserve">Non possiamo quindi che </w:t>
      </w:r>
      <w:r w:rsidR="00741FB2" w:rsidRPr="00C74E48">
        <w:rPr>
          <w:rFonts w:asciiTheme="minorHAnsi" w:hAnsiTheme="minorHAnsi" w:cstheme="minorHAnsi"/>
          <w:sz w:val="22"/>
          <w:szCs w:val="22"/>
          <w:lang w:eastAsia="it-IT"/>
        </w:rPr>
        <w:t>esser</w:t>
      </w:r>
      <w:r w:rsidR="00741FB2">
        <w:rPr>
          <w:rFonts w:asciiTheme="minorHAnsi" w:hAnsiTheme="minorHAnsi" w:cstheme="minorHAnsi"/>
          <w:sz w:val="22"/>
          <w:szCs w:val="22"/>
          <w:lang w:eastAsia="it-IT"/>
        </w:rPr>
        <w:t>e</w:t>
      </w:r>
      <w:r w:rsidR="00741FB2" w:rsidRPr="00C74E48">
        <w:rPr>
          <w:rFonts w:asciiTheme="minorHAnsi" w:hAnsiTheme="minorHAnsi" w:cstheme="minorHAnsi"/>
          <w:sz w:val="22"/>
          <w:szCs w:val="22"/>
          <w:lang w:eastAsia="it-IT"/>
        </w:rPr>
        <w:t xml:space="preserve"> grati</w:t>
      </w:r>
      <w:r w:rsidRPr="00C74E48">
        <w:rPr>
          <w:rFonts w:asciiTheme="minorHAnsi" w:hAnsiTheme="minorHAnsi" w:cstheme="minorHAnsi"/>
          <w:sz w:val="22"/>
          <w:szCs w:val="22"/>
          <w:lang w:eastAsia="it-IT"/>
        </w:rPr>
        <w:t xml:space="preserve"> </w:t>
      </w:r>
      <w:r w:rsidR="00741FB2">
        <w:rPr>
          <w:rFonts w:asciiTheme="minorHAnsi" w:hAnsiTheme="minorHAnsi" w:cstheme="minorHAnsi"/>
          <w:sz w:val="22"/>
          <w:szCs w:val="22"/>
          <w:lang w:eastAsia="it-IT"/>
        </w:rPr>
        <w:t xml:space="preserve">a tutti </w:t>
      </w:r>
      <w:r w:rsidRPr="00C74E48">
        <w:rPr>
          <w:rFonts w:asciiTheme="minorHAnsi" w:hAnsiTheme="minorHAnsi" w:cstheme="minorHAnsi"/>
          <w:sz w:val="22"/>
          <w:szCs w:val="22"/>
          <w:lang w:eastAsia="it-IT"/>
        </w:rPr>
        <w:t>per l’impegno</w:t>
      </w:r>
      <w:r w:rsidR="00741FB2">
        <w:rPr>
          <w:rFonts w:asciiTheme="minorHAnsi" w:hAnsiTheme="minorHAnsi" w:cstheme="minorHAnsi"/>
          <w:sz w:val="22"/>
          <w:szCs w:val="22"/>
          <w:lang w:eastAsia="it-IT"/>
        </w:rPr>
        <w:t xml:space="preserve"> e per l’attaccamento sempre dimostrato verso l’impresa per la quale lavorano e verso le imprese socie che, in noi, continuano a trovare un punto di riferimento per il credito.</w:t>
      </w:r>
    </w:p>
    <w:p w14:paraId="46B8F43C" w14:textId="202B7497" w:rsidR="00C74E48" w:rsidRDefault="00C74E48" w:rsidP="00741FB2">
      <w:pPr>
        <w:suppressAutoHyphens w:val="0"/>
        <w:spacing w:line="276" w:lineRule="auto"/>
        <w:jc w:val="both"/>
        <w:rPr>
          <w:rFonts w:asciiTheme="minorHAnsi" w:hAnsiTheme="minorHAnsi" w:cstheme="minorHAnsi"/>
          <w:sz w:val="22"/>
          <w:szCs w:val="22"/>
          <w:lang w:eastAsia="it-IT"/>
        </w:rPr>
      </w:pPr>
      <w:r w:rsidRPr="00C74E48">
        <w:rPr>
          <w:rFonts w:asciiTheme="minorHAnsi" w:hAnsiTheme="minorHAnsi" w:cstheme="minorHAnsi"/>
          <w:sz w:val="22"/>
          <w:szCs w:val="22"/>
          <w:lang w:eastAsia="it-IT"/>
        </w:rPr>
        <w:t xml:space="preserve">Ringraziamento particolare e senz’altro più che dovuto al nostro </w:t>
      </w:r>
      <w:r w:rsidR="00741FB2">
        <w:rPr>
          <w:rFonts w:asciiTheme="minorHAnsi" w:hAnsiTheme="minorHAnsi" w:cstheme="minorHAnsi"/>
          <w:sz w:val="22"/>
          <w:szCs w:val="22"/>
          <w:lang w:eastAsia="it-IT"/>
        </w:rPr>
        <w:t>D</w:t>
      </w:r>
      <w:r w:rsidRPr="00C74E48">
        <w:rPr>
          <w:rFonts w:asciiTheme="minorHAnsi" w:hAnsiTheme="minorHAnsi" w:cstheme="minorHAnsi"/>
          <w:sz w:val="22"/>
          <w:szCs w:val="22"/>
          <w:lang w:eastAsia="it-IT"/>
        </w:rPr>
        <w:t xml:space="preserve">irettore Paolo Pazzagli, della cui bravura ci chiedono addirittura </w:t>
      </w:r>
      <w:r w:rsidR="00741FB2" w:rsidRPr="00C74E48">
        <w:rPr>
          <w:rFonts w:asciiTheme="minorHAnsi" w:hAnsiTheme="minorHAnsi" w:cstheme="minorHAnsi"/>
          <w:sz w:val="22"/>
          <w:szCs w:val="22"/>
          <w:lang w:eastAsia="it-IT"/>
        </w:rPr>
        <w:t>impiego altri</w:t>
      </w:r>
      <w:r w:rsidRPr="00C74E48">
        <w:rPr>
          <w:rFonts w:asciiTheme="minorHAnsi" w:hAnsiTheme="minorHAnsi" w:cstheme="minorHAnsi"/>
          <w:sz w:val="22"/>
          <w:szCs w:val="22"/>
          <w:lang w:eastAsia="it-IT"/>
        </w:rPr>
        <w:t xml:space="preserve"> </w:t>
      </w:r>
      <w:r w:rsidR="00741FB2">
        <w:rPr>
          <w:rFonts w:asciiTheme="minorHAnsi" w:hAnsiTheme="minorHAnsi" w:cstheme="minorHAnsi"/>
          <w:sz w:val="22"/>
          <w:szCs w:val="22"/>
          <w:lang w:eastAsia="it-IT"/>
        </w:rPr>
        <w:t>C</w:t>
      </w:r>
      <w:r w:rsidRPr="00C74E48">
        <w:rPr>
          <w:rFonts w:asciiTheme="minorHAnsi" w:hAnsiTheme="minorHAnsi" w:cstheme="minorHAnsi"/>
          <w:sz w:val="22"/>
          <w:szCs w:val="22"/>
          <w:lang w:eastAsia="it-IT"/>
        </w:rPr>
        <w:t>onfidi.</w:t>
      </w:r>
    </w:p>
    <w:p w14:paraId="72699574" w14:textId="77777777" w:rsidR="00741FB2" w:rsidRPr="00C74E48" w:rsidRDefault="00741FB2" w:rsidP="00741FB2">
      <w:pPr>
        <w:suppressAutoHyphens w:val="0"/>
        <w:spacing w:line="276" w:lineRule="auto"/>
        <w:jc w:val="both"/>
        <w:rPr>
          <w:rFonts w:asciiTheme="minorHAnsi" w:hAnsiTheme="minorHAnsi" w:cstheme="minorHAnsi"/>
          <w:sz w:val="22"/>
          <w:szCs w:val="22"/>
          <w:lang w:eastAsia="it-IT"/>
        </w:rPr>
      </w:pPr>
    </w:p>
    <w:p w14:paraId="2FFC0E0F" w14:textId="0E7BB5F0" w:rsidR="00C74E48" w:rsidRPr="00C74E48" w:rsidRDefault="00C74E48" w:rsidP="00741FB2">
      <w:pPr>
        <w:suppressAutoHyphens w:val="0"/>
        <w:spacing w:line="276" w:lineRule="auto"/>
        <w:jc w:val="both"/>
        <w:rPr>
          <w:rFonts w:asciiTheme="minorHAnsi" w:hAnsiTheme="minorHAnsi" w:cstheme="minorHAnsi"/>
          <w:color w:val="000000"/>
          <w:sz w:val="22"/>
          <w:szCs w:val="22"/>
        </w:rPr>
      </w:pPr>
      <w:r w:rsidRPr="00C74E48">
        <w:rPr>
          <w:rFonts w:asciiTheme="minorHAnsi" w:hAnsiTheme="minorHAnsi" w:cstheme="minorHAnsi"/>
          <w:sz w:val="22"/>
          <w:szCs w:val="22"/>
          <w:lang w:eastAsia="it-IT"/>
        </w:rPr>
        <w:t>Passiamo</w:t>
      </w:r>
      <w:r w:rsidR="00741FB2">
        <w:rPr>
          <w:rFonts w:asciiTheme="minorHAnsi" w:hAnsiTheme="minorHAnsi" w:cstheme="minorHAnsi"/>
          <w:sz w:val="22"/>
          <w:szCs w:val="22"/>
          <w:lang w:eastAsia="it-IT"/>
        </w:rPr>
        <w:t xml:space="preserve">, ora, </w:t>
      </w:r>
      <w:r w:rsidRPr="00C74E48">
        <w:rPr>
          <w:rFonts w:asciiTheme="minorHAnsi" w:hAnsiTheme="minorHAnsi" w:cstheme="minorHAnsi"/>
          <w:sz w:val="22"/>
          <w:szCs w:val="22"/>
          <w:lang w:eastAsia="it-IT"/>
        </w:rPr>
        <w:t>alla relazione di bilancio</w:t>
      </w:r>
      <w:r w:rsidR="00741FB2">
        <w:rPr>
          <w:rFonts w:asciiTheme="minorHAnsi" w:hAnsiTheme="minorHAnsi" w:cstheme="minorHAnsi"/>
          <w:sz w:val="22"/>
          <w:szCs w:val="22"/>
          <w:lang w:eastAsia="it-IT"/>
        </w:rPr>
        <w:t>,</w:t>
      </w:r>
    </w:p>
    <w:p w14:paraId="68AAD54D" w14:textId="77777777" w:rsidR="00892A4C" w:rsidRPr="00517153" w:rsidRDefault="00892A4C" w:rsidP="004D72E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line="276" w:lineRule="auto"/>
        <w:jc w:val="both"/>
        <w:rPr>
          <w:rFonts w:asciiTheme="minorHAnsi" w:hAnsiTheme="minorHAnsi"/>
          <w:color w:val="000000"/>
          <w:sz w:val="12"/>
          <w:szCs w:val="16"/>
        </w:rPr>
      </w:pPr>
    </w:p>
    <w:p w14:paraId="7CC5D418" w14:textId="7F3F95EF" w:rsidR="00CF122F" w:rsidRPr="00517153" w:rsidRDefault="00D905B1" w:rsidP="004D72E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line="276" w:lineRule="auto"/>
        <w:jc w:val="both"/>
        <w:rPr>
          <w:rFonts w:asciiTheme="minorHAnsi" w:hAnsiTheme="minorHAnsi"/>
          <w:color w:val="000000"/>
          <w:sz w:val="22"/>
          <w:szCs w:val="22"/>
        </w:rPr>
      </w:pPr>
      <w:r w:rsidRPr="00517153">
        <w:rPr>
          <w:rFonts w:asciiTheme="minorHAnsi" w:hAnsiTheme="minorHAnsi"/>
          <w:color w:val="000000"/>
          <w:sz w:val="22"/>
          <w:szCs w:val="22"/>
        </w:rPr>
        <w:t xml:space="preserve">il bilancio chiuso al 31 dicembre </w:t>
      </w:r>
      <w:r w:rsidR="00412721" w:rsidRPr="00517153">
        <w:rPr>
          <w:rFonts w:asciiTheme="minorHAnsi" w:hAnsiTheme="minorHAnsi"/>
          <w:color w:val="000000"/>
          <w:sz w:val="22"/>
          <w:szCs w:val="22"/>
        </w:rPr>
        <w:t>20</w:t>
      </w:r>
      <w:r w:rsidR="008561F7" w:rsidRPr="00517153">
        <w:rPr>
          <w:rFonts w:asciiTheme="minorHAnsi" w:hAnsiTheme="minorHAnsi"/>
          <w:color w:val="000000"/>
          <w:sz w:val="22"/>
          <w:szCs w:val="22"/>
        </w:rPr>
        <w:t>2</w:t>
      </w:r>
      <w:r w:rsidR="00295DDC">
        <w:rPr>
          <w:rFonts w:asciiTheme="minorHAnsi" w:hAnsiTheme="minorHAnsi"/>
          <w:color w:val="000000"/>
          <w:sz w:val="22"/>
          <w:szCs w:val="22"/>
        </w:rPr>
        <w:t>4</w:t>
      </w:r>
      <w:r w:rsidRPr="00517153">
        <w:rPr>
          <w:rFonts w:asciiTheme="minorHAnsi" w:hAnsiTheme="minorHAnsi"/>
          <w:color w:val="000000"/>
          <w:sz w:val="22"/>
          <w:szCs w:val="22"/>
        </w:rPr>
        <w:t xml:space="preserve"> è redatto nella forma prevista dal D.</w:t>
      </w:r>
      <w:r w:rsidR="00E05903" w:rsidRPr="00517153">
        <w:rPr>
          <w:rFonts w:asciiTheme="minorHAnsi" w:hAnsiTheme="minorHAnsi"/>
          <w:color w:val="000000"/>
          <w:sz w:val="22"/>
          <w:szCs w:val="22"/>
        </w:rPr>
        <w:t xml:space="preserve"> </w:t>
      </w:r>
      <w:r w:rsidRPr="00517153">
        <w:rPr>
          <w:rFonts w:asciiTheme="minorHAnsi" w:hAnsiTheme="minorHAnsi"/>
          <w:color w:val="000000"/>
          <w:sz w:val="22"/>
          <w:szCs w:val="22"/>
        </w:rPr>
        <w:t>Lsg. n. 87/1992</w:t>
      </w:r>
      <w:r w:rsidR="00CF122F" w:rsidRPr="00517153">
        <w:rPr>
          <w:rFonts w:asciiTheme="minorHAnsi" w:hAnsiTheme="minorHAnsi"/>
          <w:color w:val="000000"/>
          <w:sz w:val="22"/>
          <w:szCs w:val="22"/>
        </w:rPr>
        <w:t xml:space="preserve"> e nella piena osservanza di quanto previsto d</w:t>
      </w:r>
      <w:r w:rsidR="00CF122F" w:rsidRPr="00517153">
        <w:rPr>
          <w:rFonts w:asciiTheme="minorHAnsi" w:hAnsiTheme="minorHAnsi"/>
          <w:sz w:val="22"/>
          <w:szCs w:val="22"/>
        </w:rPr>
        <w:t xml:space="preserve">al D. Lgs. n. 136 del 2015 e dal provvedimento della Banca d'Italia emanato in data 2 agosto 2016 denominato “Il bilancio degli intermediari finanziari non IFRS”. </w:t>
      </w:r>
      <w:r w:rsidRPr="00517153">
        <w:rPr>
          <w:rFonts w:asciiTheme="minorHAnsi" w:hAnsiTheme="minorHAnsi"/>
          <w:color w:val="000000"/>
          <w:sz w:val="22"/>
          <w:szCs w:val="22"/>
        </w:rPr>
        <w:t xml:space="preserve"> </w:t>
      </w:r>
    </w:p>
    <w:p w14:paraId="4C6696DA" w14:textId="77777777" w:rsidR="00DD1904" w:rsidRPr="00517153" w:rsidRDefault="00DD1904" w:rsidP="004D72E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line="276" w:lineRule="auto"/>
        <w:jc w:val="both"/>
        <w:rPr>
          <w:rFonts w:asciiTheme="minorHAnsi" w:hAnsiTheme="minorHAnsi"/>
          <w:color w:val="000000"/>
          <w:sz w:val="12"/>
          <w:szCs w:val="22"/>
        </w:rPr>
      </w:pPr>
    </w:p>
    <w:p w14:paraId="16B60609" w14:textId="77777777" w:rsidR="00D905B1" w:rsidRPr="00517153" w:rsidRDefault="00CF122F" w:rsidP="004D72E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line="276" w:lineRule="auto"/>
        <w:jc w:val="both"/>
        <w:rPr>
          <w:rFonts w:asciiTheme="minorHAnsi" w:hAnsiTheme="minorHAnsi"/>
          <w:color w:val="000000"/>
          <w:sz w:val="22"/>
          <w:szCs w:val="22"/>
        </w:rPr>
      </w:pPr>
      <w:r w:rsidRPr="00517153">
        <w:rPr>
          <w:rFonts w:asciiTheme="minorHAnsi" w:hAnsiTheme="minorHAnsi"/>
          <w:color w:val="000000"/>
          <w:sz w:val="22"/>
          <w:szCs w:val="22"/>
        </w:rPr>
        <w:t>Ne</w:t>
      </w:r>
      <w:r w:rsidR="00D905B1" w:rsidRPr="00517153">
        <w:rPr>
          <w:rFonts w:asciiTheme="minorHAnsi" w:hAnsiTheme="minorHAnsi"/>
          <w:color w:val="000000"/>
          <w:sz w:val="22"/>
          <w:szCs w:val="22"/>
        </w:rPr>
        <w:t>lla presente relazione sulla gestione</w:t>
      </w:r>
      <w:r w:rsidRPr="00517153">
        <w:rPr>
          <w:rFonts w:asciiTheme="minorHAnsi" w:hAnsiTheme="minorHAnsi"/>
          <w:color w:val="000000"/>
          <w:sz w:val="22"/>
          <w:szCs w:val="22"/>
        </w:rPr>
        <w:t xml:space="preserve"> </w:t>
      </w:r>
      <w:r w:rsidR="00D905B1" w:rsidRPr="00517153">
        <w:rPr>
          <w:rFonts w:asciiTheme="minorHAnsi" w:hAnsiTheme="minorHAnsi"/>
          <w:color w:val="000000"/>
          <w:sz w:val="22"/>
          <w:szCs w:val="22"/>
        </w:rPr>
        <w:t>viene riportato quanto segue:</w:t>
      </w:r>
    </w:p>
    <w:p w14:paraId="60123CC4" w14:textId="785BB24C" w:rsidR="00D905B1" w:rsidRPr="00517153" w:rsidRDefault="00295DDC" w:rsidP="004D72E6">
      <w:pPr>
        <w:pStyle w:val="Normal"/>
        <w:numPr>
          <w:ilvl w:val="0"/>
          <w:numId w:val="4"/>
        </w:numPr>
        <w:tabs>
          <w:tab w:val="left" w:pos="360"/>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line="276" w:lineRule="auto"/>
        <w:ind w:left="360" w:hanging="360"/>
        <w:jc w:val="both"/>
        <w:rPr>
          <w:rFonts w:asciiTheme="minorHAnsi" w:hAnsiTheme="minorHAnsi"/>
          <w:color w:val="000000"/>
          <w:sz w:val="22"/>
          <w:szCs w:val="22"/>
        </w:rPr>
      </w:pPr>
      <w:r>
        <w:rPr>
          <w:rFonts w:asciiTheme="minorHAnsi" w:hAnsiTheme="minorHAnsi"/>
          <w:color w:val="000000"/>
          <w:sz w:val="22"/>
          <w:szCs w:val="22"/>
        </w:rPr>
        <w:t xml:space="preserve">la </w:t>
      </w:r>
      <w:r w:rsidR="00D905B1" w:rsidRPr="00517153">
        <w:rPr>
          <w:rFonts w:asciiTheme="minorHAnsi" w:hAnsiTheme="minorHAnsi"/>
          <w:color w:val="000000"/>
          <w:sz w:val="22"/>
          <w:szCs w:val="22"/>
        </w:rPr>
        <w:t>situazione della società, dell’andamento e del risultato della gestione e una descrizione dei principali rischi ed incertezze ai quali la società è esposta;</w:t>
      </w:r>
    </w:p>
    <w:p w14:paraId="36B21F91" w14:textId="71B07103" w:rsidR="00D905B1" w:rsidRPr="00517153" w:rsidRDefault="00295DDC" w:rsidP="004D72E6">
      <w:pPr>
        <w:pStyle w:val="Normal"/>
        <w:numPr>
          <w:ilvl w:val="0"/>
          <w:numId w:val="4"/>
        </w:numPr>
        <w:tabs>
          <w:tab w:val="left" w:pos="360"/>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line="276" w:lineRule="auto"/>
        <w:ind w:left="360" w:hanging="360"/>
        <w:jc w:val="both"/>
        <w:rPr>
          <w:rFonts w:asciiTheme="minorHAnsi" w:hAnsiTheme="minorHAnsi"/>
          <w:color w:val="000000"/>
          <w:sz w:val="22"/>
          <w:szCs w:val="22"/>
        </w:rPr>
      </w:pPr>
      <w:r>
        <w:rPr>
          <w:rFonts w:asciiTheme="minorHAnsi" w:hAnsiTheme="minorHAnsi"/>
          <w:color w:val="000000"/>
          <w:sz w:val="22"/>
          <w:szCs w:val="22"/>
        </w:rPr>
        <w:t xml:space="preserve">gli </w:t>
      </w:r>
      <w:r w:rsidR="00D905B1" w:rsidRPr="00517153">
        <w:rPr>
          <w:rFonts w:asciiTheme="minorHAnsi" w:hAnsiTheme="minorHAnsi"/>
          <w:color w:val="000000"/>
          <w:sz w:val="22"/>
          <w:szCs w:val="22"/>
        </w:rPr>
        <w:t xml:space="preserve">indicatori finanziari ed economici relativi al bilancio chiuso, nonché informazioni </w:t>
      </w:r>
      <w:r w:rsidR="004E2B66" w:rsidRPr="00517153">
        <w:rPr>
          <w:rFonts w:asciiTheme="minorHAnsi" w:hAnsiTheme="minorHAnsi"/>
          <w:color w:val="000000"/>
          <w:sz w:val="22"/>
          <w:szCs w:val="22"/>
        </w:rPr>
        <w:t xml:space="preserve">relative </w:t>
      </w:r>
      <w:r w:rsidR="00D905B1" w:rsidRPr="00517153">
        <w:rPr>
          <w:rFonts w:asciiTheme="minorHAnsi" w:hAnsiTheme="minorHAnsi"/>
          <w:color w:val="000000"/>
          <w:sz w:val="22"/>
          <w:szCs w:val="22"/>
        </w:rPr>
        <w:t xml:space="preserve">all’ambiente </w:t>
      </w:r>
      <w:r w:rsidR="00D905B1" w:rsidRPr="00517153">
        <w:rPr>
          <w:rFonts w:asciiTheme="minorHAnsi" w:hAnsiTheme="minorHAnsi"/>
          <w:color w:val="000000"/>
          <w:sz w:val="22"/>
          <w:szCs w:val="22"/>
        </w:rPr>
        <w:lastRenderedPageBreak/>
        <w:t>e al personale.</w:t>
      </w:r>
    </w:p>
    <w:p w14:paraId="6A71DAE2" w14:textId="77777777" w:rsidR="00DD1904" w:rsidRPr="00517153" w:rsidRDefault="00DD1904" w:rsidP="004D72E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line="276" w:lineRule="auto"/>
        <w:jc w:val="both"/>
        <w:rPr>
          <w:rFonts w:asciiTheme="minorHAnsi" w:hAnsiTheme="minorHAnsi"/>
          <w:color w:val="000000"/>
          <w:sz w:val="12"/>
          <w:szCs w:val="22"/>
        </w:rPr>
      </w:pPr>
    </w:p>
    <w:p w14:paraId="2CE70ECF" w14:textId="77777777" w:rsidR="00D905B1" w:rsidRPr="00517153" w:rsidRDefault="00F8318A" w:rsidP="004D72E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line="276" w:lineRule="auto"/>
        <w:jc w:val="both"/>
        <w:rPr>
          <w:rFonts w:asciiTheme="minorHAnsi" w:hAnsiTheme="minorHAnsi"/>
          <w:color w:val="000000"/>
          <w:sz w:val="22"/>
          <w:szCs w:val="22"/>
        </w:rPr>
      </w:pPr>
      <w:r w:rsidRPr="00517153">
        <w:rPr>
          <w:rFonts w:asciiTheme="minorHAnsi" w:hAnsiTheme="minorHAnsi"/>
          <w:color w:val="000000"/>
          <w:sz w:val="22"/>
          <w:szCs w:val="22"/>
        </w:rPr>
        <w:t>La relazione contiene</w:t>
      </w:r>
      <w:r w:rsidR="00D905B1" w:rsidRPr="00517153">
        <w:rPr>
          <w:rFonts w:asciiTheme="minorHAnsi" w:hAnsiTheme="minorHAnsi"/>
          <w:color w:val="000000"/>
          <w:sz w:val="22"/>
          <w:szCs w:val="22"/>
        </w:rPr>
        <w:t>, inoltre, informazioni su:</w:t>
      </w:r>
    </w:p>
    <w:p w14:paraId="372FD498" w14:textId="77777777" w:rsidR="00D905B1" w:rsidRPr="00517153" w:rsidRDefault="00D905B1" w:rsidP="004D72E6">
      <w:pPr>
        <w:pStyle w:val="Normal"/>
        <w:numPr>
          <w:ilvl w:val="0"/>
          <w:numId w:val="4"/>
        </w:numPr>
        <w:tabs>
          <w:tab w:val="left" w:pos="360"/>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line="276" w:lineRule="auto"/>
        <w:ind w:left="360" w:hanging="360"/>
        <w:jc w:val="both"/>
        <w:rPr>
          <w:rFonts w:asciiTheme="minorHAnsi" w:hAnsiTheme="minorHAnsi"/>
          <w:color w:val="000000"/>
          <w:sz w:val="22"/>
          <w:szCs w:val="22"/>
        </w:rPr>
      </w:pPr>
      <w:r w:rsidRPr="00517153">
        <w:rPr>
          <w:rFonts w:asciiTheme="minorHAnsi" w:hAnsiTheme="minorHAnsi"/>
          <w:color w:val="000000"/>
          <w:sz w:val="22"/>
          <w:szCs w:val="22"/>
        </w:rPr>
        <w:t>i fatti di rilievo avvenuti dopo la chiusura dell’esercizio;</w:t>
      </w:r>
    </w:p>
    <w:p w14:paraId="40FBAA4E" w14:textId="77777777" w:rsidR="00D905B1" w:rsidRPr="00517153" w:rsidRDefault="00D905B1" w:rsidP="004D72E6">
      <w:pPr>
        <w:pStyle w:val="Normal"/>
        <w:numPr>
          <w:ilvl w:val="0"/>
          <w:numId w:val="4"/>
        </w:numPr>
        <w:tabs>
          <w:tab w:val="left" w:pos="360"/>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line="276" w:lineRule="auto"/>
        <w:ind w:left="360" w:hanging="360"/>
        <w:jc w:val="both"/>
        <w:rPr>
          <w:rFonts w:asciiTheme="minorHAnsi" w:hAnsiTheme="minorHAnsi"/>
          <w:color w:val="000000"/>
          <w:sz w:val="22"/>
          <w:szCs w:val="22"/>
        </w:rPr>
      </w:pPr>
      <w:r w:rsidRPr="00517153">
        <w:rPr>
          <w:rFonts w:asciiTheme="minorHAnsi" w:hAnsiTheme="minorHAnsi"/>
          <w:color w:val="000000"/>
          <w:sz w:val="22"/>
          <w:szCs w:val="22"/>
        </w:rPr>
        <w:t>l’evoluzione prevedibile della gestione;</w:t>
      </w:r>
    </w:p>
    <w:p w14:paraId="11C13912" w14:textId="77777777" w:rsidR="00D905B1" w:rsidRPr="00517153" w:rsidRDefault="00D905B1" w:rsidP="004D72E6">
      <w:pPr>
        <w:pStyle w:val="Normal"/>
        <w:numPr>
          <w:ilvl w:val="0"/>
          <w:numId w:val="4"/>
        </w:numPr>
        <w:tabs>
          <w:tab w:val="left" w:pos="360"/>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line="276" w:lineRule="auto"/>
        <w:ind w:left="360" w:hanging="360"/>
        <w:jc w:val="both"/>
        <w:rPr>
          <w:rFonts w:asciiTheme="minorHAnsi" w:hAnsiTheme="minorHAnsi"/>
          <w:color w:val="000000"/>
          <w:sz w:val="22"/>
          <w:szCs w:val="22"/>
        </w:rPr>
      </w:pPr>
      <w:r w:rsidRPr="00517153">
        <w:rPr>
          <w:rFonts w:asciiTheme="minorHAnsi" w:hAnsiTheme="minorHAnsi"/>
          <w:color w:val="000000"/>
          <w:sz w:val="22"/>
          <w:szCs w:val="22"/>
        </w:rPr>
        <w:t xml:space="preserve">altre informazioni inerenti la gestione; </w:t>
      </w:r>
    </w:p>
    <w:p w14:paraId="3CB72D00" w14:textId="77777777" w:rsidR="00D905B1" w:rsidRPr="00517153" w:rsidRDefault="00D905B1" w:rsidP="004D72E6">
      <w:pPr>
        <w:pStyle w:val="Normal"/>
        <w:numPr>
          <w:ilvl w:val="0"/>
          <w:numId w:val="4"/>
        </w:numPr>
        <w:tabs>
          <w:tab w:val="left" w:pos="360"/>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line="276" w:lineRule="auto"/>
        <w:ind w:left="360" w:hanging="360"/>
        <w:jc w:val="both"/>
        <w:rPr>
          <w:rFonts w:asciiTheme="minorHAnsi" w:hAnsiTheme="minorHAnsi"/>
          <w:color w:val="000000"/>
          <w:sz w:val="22"/>
          <w:szCs w:val="22"/>
        </w:rPr>
      </w:pPr>
      <w:r w:rsidRPr="00517153">
        <w:rPr>
          <w:rFonts w:asciiTheme="minorHAnsi" w:hAnsiTheme="minorHAnsi"/>
          <w:color w:val="000000"/>
          <w:sz w:val="22"/>
          <w:szCs w:val="22"/>
        </w:rPr>
        <w:t xml:space="preserve">la proposta di </w:t>
      </w:r>
      <w:r w:rsidR="00A6714E" w:rsidRPr="00517153">
        <w:rPr>
          <w:rFonts w:asciiTheme="minorHAnsi" w:hAnsiTheme="minorHAnsi"/>
          <w:color w:val="000000"/>
          <w:sz w:val="22"/>
          <w:szCs w:val="22"/>
        </w:rPr>
        <w:t xml:space="preserve">destinazione </w:t>
      </w:r>
      <w:r w:rsidRPr="00517153">
        <w:rPr>
          <w:rFonts w:asciiTheme="minorHAnsi" w:hAnsiTheme="minorHAnsi"/>
          <w:color w:val="000000"/>
          <w:sz w:val="22"/>
          <w:szCs w:val="22"/>
        </w:rPr>
        <w:t>del risultato</w:t>
      </w:r>
      <w:r w:rsidR="00A6714E" w:rsidRPr="00517153">
        <w:rPr>
          <w:rFonts w:asciiTheme="minorHAnsi" w:hAnsiTheme="minorHAnsi"/>
          <w:color w:val="000000"/>
          <w:sz w:val="22"/>
          <w:szCs w:val="22"/>
        </w:rPr>
        <w:t xml:space="preserve"> </w:t>
      </w:r>
      <w:r w:rsidRPr="00517153">
        <w:rPr>
          <w:rFonts w:asciiTheme="minorHAnsi" w:hAnsiTheme="minorHAnsi"/>
          <w:color w:val="000000"/>
          <w:sz w:val="22"/>
          <w:szCs w:val="22"/>
        </w:rPr>
        <w:t>d</w:t>
      </w:r>
      <w:r w:rsidR="004661CF" w:rsidRPr="00517153">
        <w:rPr>
          <w:rFonts w:asciiTheme="minorHAnsi" w:hAnsiTheme="minorHAnsi"/>
          <w:color w:val="000000"/>
          <w:sz w:val="22"/>
          <w:szCs w:val="22"/>
        </w:rPr>
        <w:t xml:space="preserve">i </w:t>
      </w:r>
      <w:r w:rsidRPr="00517153">
        <w:rPr>
          <w:rFonts w:asciiTheme="minorHAnsi" w:hAnsiTheme="minorHAnsi"/>
          <w:color w:val="000000"/>
          <w:sz w:val="22"/>
          <w:szCs w:val="22"/>
        </w:rPr>
        <w:t>esercizio.</w:t>
      </w:r>
    </w:p>
    <w:p w14:paraId="5A461B16" w14:textId="77777777" w:rsidR="0048545E" w:rsidRPr="00517153" w:rsidRDefault="0048545E" w:rsidP="004D72E6">
      <w:pPr>
        <w:pStyle w:val="Corpotesto"/>
        <w:spacing w:line="276" w:lineRule="auto"/>
        <w:jc w:val="both"/>
        <w:rPr>
          <w:rFonts w:asciiTheme="minorHAnsi" w:hAnsiTheme="minorHAnsi" w:cs="Arial"/>
          <w:b/>
          <w:bCs/>
          <w:sz w:val="12"/>
          <w:szCs w:val="22"/>
          <w:u w:val="single"/>
        </w:rPr>
      </w:pPr>
    </w:p>
    <w:p w14:paraId="1EB31358" w14:textId="7137EF98" w:rsidR="0048545E" w:rsidRPr="00517153" w:rsidRDefault="0048545E" w:rsidP="004D72E6">
      <w:pPr>
        <w:pStyle w:val="Corpotesto"/>
        <w:spacing w:line="276" w:lineRule="auto"/>
        <w:jc w:val="both"/>
        <w:rPr>
          <w:rFonts w:asciiTheme="minorHAnsi" w:hAnsiTheme="minorHAnsi" w:cs="Arial"/>
          <w:sz w:val="22"/>
          <w:szCs w:val="22"/>
        </w:rPr>
      </w:pPr>
      <w:r w:rsidRPr="00517153">
        <w:rPr>
          <w:rFonts w:asciiTheme="minorHAnsi" w:hAnsiTheme="minorHAnsi" w:cs="Arial"/>
          <w:sz w:val="22"/>
          <w:szCs w:val="22"/>
        </w:rPr>
        <w:t xml:space="preserve">L’andamento dell’esercizio che si è appena concluso è sintetizzabile nei seguenti </w:t>
      </w:r>
      <w:r w:rsidR="00900ACB" w:rsidRPr="00517153">
        <w:rPr>
          <w:rFonts w:asciiTheme="minorHAnsi" w:hAnsiTheme="minorHAnsi" w:cs="Arial"/>
          <w:sz w:val="22"/>
          <w:szCs w:val="22"/>
        </w:rPr>
        <w:t>elementi</w:t>
      </w:r>
      <w:r w:rsidRPr="00517153">
        <w:rPr>
          <w:rFonts w:asciiTheme="minorHAnsi" w:hAnsiTheme="minorHAnsi" w:cs="Arial"/>
          <w:sz w:val="22"/>
          <w:szCs w:val="22"/>
        </w:rPr>
        <w:t>:</w:t>
      </w:r>
      <w:r w:rsidR="004342EF" w:rsidRPr="00517153">
        <w:rPr>
          <w:rFonts w:asciiTheme="minorHAnsi" w:hAnsiTheme="minorHAnsi" w:cs="Arial"/>
          <w:sz w:val="22"/>
          <w:szCs w:val="22"/>
        </w:rPr>
        <w:tab/>
      </w:r>
    </w:p>
    <w:p w14:paraId="56F9E185" w14:textId="73A03777" w:rsidR="004C2BBE" w:rsidRPr="009C4068" w:rsidRDefault="00540385" w:rsidP="009C4068">
      <w:pPr>
        <w:pStyle w:val="Corpotesto"/>
        <w:numPr>
          <w:ilvl w:val="0"/>
          <w:numId w:val="37"/>
        </w:numPr>
        <w:spacing w:line="276" w:lineRule="auto"/>
        <w:jc w:val="both"/>
        <w:rPr>
          <w:rFonts w:asciiTheme="minorHAnsi" w:hAnsiTheme="minorHAnsi" w:cs="Arial"/>
          <w:sz w:val="22"/>
          <w:szCs w:val="22"/>
        </w:rPr>
      </w:pPr>
      <w:r w:rsidRPr="00164D0C">
        <w:rPr>
          <w:rFonts w:asciiTheme="minorHAnsi" w:hAnsiTheme="minorHAnsi" w:cs="Arial"/>
          <w:sz w:val="22"/>
          <w:szCs w:val="22"/>
        </w:rPr>
        <w:t>n.</w:t>
      </w:r>
      <w:r w:rsidR="009C4068">
        <w:rPr>
          <w:rFonts w:asciiTheme="minorHAnsi" w:hAnsiTheme="minorHAnsi" w:cs="Arial"/>
          <w:sz w:val="22"/>
          <w:szCs w:val="22"/>
        </w:rPr>
        <w:t xml:space="preserve"> 223 </w:t>
      </w:r>
      <w:r w:rsidRPr="009C4068">
        <w:rPr>
          <w:rFonts w:asciiTheme="minorHAnsi" w:hAnsiTheme="minorHAnsi" w:cs="Arial"/>
          <w:sz w:val="22"/>
          <w:szCs w:val="22"/>
        </w:rPr>
        <w:t>finanziamenti perfezionati in favore di imprese socie per un controvalore pari a</w:t>
      </w:r>
      <w:r w:rsidR="002C1F2F" w:rsidRPr="009C4068">
        <w:rPr>
          <w:rFonts w:asciiTheme="minorHAnsi" w:hAnsiTheme="minorHAnsi" w:cs="Arial"/>
          <w:sz w:val="22"/>
          <w:szCs w:val="22"/>
        </w:rPr>
        <w:t>d</w:t>
      </w:r>
      <w:r w:rsidRPr="009C4068">
        <w:rPr>
          <w:rFonts w:asciiTheme="minorHAnsi" w:hAnsiTheme="minorHAnsi" w:cs="Arial"/>
          <w:sz w:val="22"/>
          <w:szCs w:val="22"/>
        </w:rPr>
        <w:t xml:space="preserve"> </w:t>
      </w:r>
      <w:r w:rsidR="009C4068" w:rsidRPr="009C4068">
        <w:rPr>
          <w:rFonts w:asciiTheme="minorHAnsi" w:hAnsiTheme="minorHAnsi" w:cs="Arial"/>
          <w:sz w:val="22"/>
          <w:szCs w:val="22"/>
        </w:rPr>
        <w:t xml:space="preserve">€ </w:t>
      </w:r>
      <w:r w:rsidR="009C4068">
        <w:rPr>
          <w:rFonts w:asciiTheme="minorHAnsi" w:hAnsiTheme="minorHAnsi" w:cs="Arial"/>
          <w:sz w:val="22"/>
          <w:szCs w:val="22"/>
        </w:rPr>
        <w:t xml:space="preserve">11.973.000 </w:t>
      </w:r>
      <w:r w:rsidR="004A53D2" w:rsidRPr="009C4068">
        <w:rPr>
          <w:rFonts w:asciiTheme="minorHAnsi" w:hAnsiTheme="minorHAnsi" w:cs="Arial"/>
          <w:sz w:val="22"/>
          <w:szCs w:val="22"/>
        </w:rPr>
        <w:t>dei quali</w:t>
      </w:r>
      <w:r w:rsidR="002C1F2F" w:rsidRPr="009C4068">
        <w:rPr>
          <w:rFonts w:asciiTheme="minorHAnsi" w:hAnsiTheme="minorHAnsi" w:cs="Arial"/>
          <w:sz w:val="22"/>
          <w:szCs w:val="22"/>
        </w:rPr>
        <w:t xml:space="preserve"> </w:t>
      </w:r>
      <w:r w:rsidRPr="009C4068">
        <w:rPr>
          <w:rFonts w:asciiTheme="minorHAnsi" w:hAnsiTheme="minorHAnsi" w:cs="Arial"/>
          <w:sz w:val="22"/>
          <w:szCs w:val="22"/>
        </w:rPr>
        <w:t>n</w:t>
      </w:r>
      <w:r w:rsidR="003C2D19" w:rsidRPr="009C4068">
        <w:rPr>
          <w:rFonts w:asciiTheme="minorHAnsi" w:hAnsiTheme="minorHAnsi" w:cs="Arial"/>
          <w:sz w:val="22"/>
          <w:szCs w:val="22"/>
        </w:rPr>
        <w:t xml:space="preserve">. </w:t>
      </w:r>
      <w:r w:rsidR="00164D0C" w:rsidRPr="009C4068">
        <w:rPr>
          <w:rFonts w:asciiTheme="minorHAnsi" w:hAnsiTheme="minorHAnsi" w:cs="Arial"/>
          <w:sz w:val="22"/>
          <w:szCs w:val="22"/>
        </w:rPr>
        <w:t>218</w:t>
      </w:r>
      <w:r w:rsidR="003C2D19" w:rsidRPr="009C4068">
        <w:rPr>
          <w:rFonts w:asciiTheme="minorHAnsi" w:hAnsiTheme="minorHAnsi" w:cs="Arial"/>
          <w:sz w:val="22"/>
          <w:szCs w:val="22"/>
        </w:rPr>
        <w:t xml:space="preserve"> </w:t>
      </w:r>
      <w:r w:rsidRPr="009C4068">
        <w:rPr>
          <w:rFonts w:asciiTheme="minorHAnsi" w:hAnsiTheme="minorHAnsi" w:cs="Arial"/>
          <w:sz w:val="22"/>
          <w:szCs w:val="22"/>
        </w:rPr>
        <w:t xml:space="preserve">per un controvalore di </w:t>
      </w:r>
      <w:r w:rsidR="002C1F2F" w:rsidRPr="009C4068">
        <w:rPr>
          <w:rFonts w:asciiTheme="minorHAnsi" w:hAnsiTheme="minorHAnsi" w:cs="Arial"/>
          <w:sz w:val="22"/>
          <w:szCs w:val="22"/>
        </w:rPr>
        <w:t xml:space="preserve">€ </w:t>
      </w:r>
      <w:r w:rsidR="003C2D19" w:rsidRPr="009C4068">
        <w:rPr>
          <w:rFonts w:asciiTheme="minorHAnsi" w:hAnsiTheme="minorHAnsi" w:cs="Arial"/>
          <w:sz w:val="22"/>
          <w:szCs w:val="22"/>
        </w:rPr>
        <w:t>11.4</w:t>
      </w:r>
      <w:r w:rsidR="00164D0C" w:rsidRPr="009C4068">
        <w:rPr>
          <w:rFonts w:asciiTheme="minorHAnsi" w:hAnsiTheme="minorHAnsi" w:cs="Arial"/>
          <w:sz w:val="22"/>
          <w:szCs w:val="22"/>
        </w:rPr>
        <w:t>28</w:t>
      </w:r>
      <w:r w:rsidR="003C2D19" w:rsidRPr="009C4068">
        <w:rPr>
          <w:rFonts w:asciiTheme="minorHAnsi" w:hAnsiTheme="minorHAnsi" w:cs="Arial"/>
          <w:sz w:val="22"/>
          <w:szCs w:val="22"/>
        </w:rPr>
        <w:t>.000 sono</w:t>
      </w:r>
      <w:r w:rsidRPr="009C4068">
        <w:rPr>
          <w:rFonts w:asciiTheme="minorHAnsi" w:hAnsiTheme="minorHAnsi" w:cs="Arial"/>
          <w:sz w:val="22"/>
          <w:szCs w:val="22"/>
        </w:rPr>
        <w:t xml:space="preserve"> stati perfezionati per il tramite di Asconfidi Lombardia</w:t>
      </w:r>
      <w:r w:rsidR="003339B8" w:rsidRPr="009C4068">
        <w:rPr>
          <w:rFonts w:asciiTheme="minorHAnsi" w:hAnsiTheme="minorHAnsi" w:cs="Arial"/>
          <w:sz w:val="22"/>
          <w:szCs w:val="22"/>
        </w:rPr>
        <w:t>;</w:t>
      </w:r>
    </w:p>
    <w:p w14:paraId="4B4DA141" w14:textId="7A7AD526" w:rsidR="004C2BBE" w:rsidRPr="00E93702" w:rsidRDefault="004C2BBE" w:rsidP="004D72E6">
      <w:pPr>
        <w:pStyle w:val="Corpotesto"/>
        <w:numPr>
          <w:ilvl w:val="0"/>
          <w:numId w:val="37"/>
        </w:numPr>
        <w:spacing w:line="276" w:lineRule="auto"/>
        <w:jc w:val="both"/>
        <w:rPr>
          <w:rFonts w:asciiTheme="minorHAnsi" w:hAnsiTheme="minorHAnsi" w:cs="Arial"/>
          <w:sz w:val="22"/>
          <w:szCs w:val="22"/>
        </w:rPr>
      </w:pPr>
      <w:r w:rsidRPr="00E93702">
        <w:rPr>
          <w:rFonts w:asciiTheme="minorHAnsi" w:hAnsiTheme="minorHAnsi" w:cs="Arial"/>
          <w:sz w:val="22"/>
          <w:szCs w:val="22"/>
        </w:rPr>
        <w:t xml:space="preserve">il rischio </w:t>
      </w:r>
      <w:proofErr w:type="spellStart"/>
      <w:r w:rsidRPr="00E93702">
        <w:rPr>
          <w:rFonts w:asciiTheme="minorHAnsi" w:hAnsiTheme="minorHAnsi" w:cs="Arial"/>
          <w:sz w:val="22"/>
          <w:szCs w:val="22"/>
        </w:rPr>
        <w:t>Fidicomtur</w:t>
      </w:r>
      <w:proofErr w:type="spellEnd"/>
      <w:r w:rsidRPr="00E93702">
        <w:rPr>
          <w:rFonts w:asciiTheme="minorHAnsi" w:hAnsiTheme="minorHAnsi" w:cs="Arial"/>
          <w:sz w:val="22"/>
          <w:szCs w:val="22"/>
        </w:rPr>
        <w:t xml:space="preserve"> in essere al 31.12.202</w:t>
      </w:r>
      <w:r w:rsidR="00295DDC" w:rsidRPr="00E93702">
        <w:rPr>
          <w:rFonts w:asciiTheme="minorHAnsi" w:hAnsiTheme="minorHAnsi" w:cs="Arial"/>
          <w:sz w:val="22"/>
          <w:szCs w:val="22"/>
        </w:rPr>
        <w:t>4</w:t>
      </w:r>
      <w:r w:rsidR="00527273" w:rsidRPr="00E93702">
        <w:rPr>
          <w:rFonts w:asciiTheme="minorHAnsi" w:hAnsiTheme="minorHAnsi" w:cs="Arial"/>
          <w:sz w:val="22"/>
          <w:szCs w:val="22"/>
        </w:rPr>
        <w:t xml:space="preserve"> ammonta ad € 1</w:t>
      </w:r>
      <w:r w:rsidR="00295DDC" w:rsidRPr="00E93702">
        <w:rPr>
          <w:rFonts w:asciiTheme="minorHAnsi" w:hAnsiTheme="minorHAnsi" w:cs="Arial"/>
          <w:sz w:val="22"/>
          <w:szCs w:val="22"/>
        </w:rPr>
        <w:t>4</w:t>
      </w:r>
      <w:r w:rsidR="00527273" w:rsidRPr="00E93702">
        <w:rPr>
          <w:rFonts w:asciiTheme="minorHAnsi" w:hAnsiTheme="minorHAnsi" w:cs="Arial"/>
          <w:sz w:val="22"/>
          <w:szCs w:val="22"/>
        </w:rPr>
        <w:t>.</w:t>
      </w:r>
      <w:r w:rsidR="00295DDC" w:rsidRPr="00E93702">
        <w:rPr>
          <w:rFonts w:asciiTheme="minorHAnsi" w:hAnsiTheme="minorHAnsi" w:cs="Arial"/>
          <w:sz w:val="22"/>
          <w:szCs w:val="22"/>
        </w:rPr>
        <w:t>058</w:t>
      </w:r>
      <w:r w:rsidR="00527273" w:rsidRPr="00E93702">
        <w:rPr>
          <w:rFonts w:asciiTheme="minorHAnsi" w:hAnsiTheme="minorHAnsi" w:cs="Arial"/>
          <w:sz w:val="22"/>
          <w:szCs w:val="22"/>
        </w:rPr>
        <w:t>.</w:t>
      </w:r>
      <w:r w:rsidR="00295DDC" w:rsidRPr="00E93702">
        <w:rPr>
          <w:rFonts w:asciiTheme="minorHAnsi" w:hAnsiTheme="minorHAnsi" w:cs="Arial"/>
          <w:sz w:val="22"/>
          <w:szCs w:val="22"/>
        </w:rPr>
        <w:t>479</w:t>
      </w:r>
      <w:r w:rsidRPr="00E93702">
        <w:rPr>
          <w:rFonts w:asciiTheme="minorHAnsi" w:hAnsiTheme="minorHAnsi" w:cs="Arial"/>
          <w:sz w:val="22"/>
          <w:szCs w:val="22"/>
        </w:rPr>
        <w:t xml:space="preserve"> di cui </w:t>
      </w:r>
      <w:r w:rsidR="003C2D19" w:rsidRPr="00E93702">
        <w:rPr>
          <w:rFonts w:asciiTheme="minorHAnsi" w:hAnsiTheme="minorHAnsi" w:cs="Arial"/>
          <w:sz w:val="22"/>
          <w:szCs w:val="22"/>
        </w:rPr>
        <w:t>€</w:t>
      </w:r>
      <w:r w:rsidR="006F32F0" w:rsidRPr="00E93702">
        <w:rPr>
          <w:rFonts w:asciiTheme="minorHAnsi" w:hAnsiTheme="minorHAnsi" w:cs="Arial"/>
          <w:sz w:val="22"/>
          <w:szCs w:val="22"/>
        </w:rPr>
        <w:t xml:space="preserve"> </w:t>
      </w:r>
      <w:r w:rsidR="00E93702" w:rsidRPr="00E93702">
        <w:rPr>
          <w:rFonts w:asciiTheme="minorHAnsi" w:hAnsiTheme="minorHAnsi" w:cs="Arial"/>
          <w:sz w:val="22"/>
          <w:szCs w:val="22"/>
        </w:rPr>
        <w:t xml:space="preserve">3.248.845 </w:t>
      </w:r>
      <w:r w:rsidRPr="00E93702">
        <w:rPr>
          <w:rFonts w:asciiTheme="minorHAnsi" w:hAnsiTheme="minorHAnsi" w:cs="Arial"/>
          <w:sz w:val="22"/>
          <w:szCs w:val="22"/>
        </w:rPr>
        <w:t xml:space="preserve">garanzie dirette e </w:t>
      </w:r>
      <w:r w:rsidR="003C2D19" w:rsidRPr="00E93702">
        <w:rPr>
          <w:rFonts w:asciiTheme="minorHAnsi" w:hAnsiTheme="minorHAnsi" w:cs="Arial"/>
          <w:sz w:val="22"/>
          <w:szCs w:val="22"/>
        </w:rPr>
        <w:t xml:space="preserve">€ </w:t>
      </w:r>
      <w:r w:rsidR="00E93702" w:rsidRPr="00E93702">
        <w:rPr>
          <w:rFonts w:asciiTheme="minorHAnsi" w:hAnsiTheme="minorHAnsi" w:cs="Arial"/>
          <w:sz w:val="22"/>
          <w:szCs w:val="22"/>
        </w:rPr>
        <w:t>10.809.634</w:t>
      </w:r>
      <w:r w:rsidR="003C2D19" w:rsidRPr="00E93702">
        <w:rPr>
          <w:rFonts w:asciiTheme="minorHAnsi" w:hAnsiTheme="minorHAnsi" w:cs="Arial"/>
          <w:sz w:val="22"/>
          <w:szCs w:val="22"/>
        </w:rPr>
        <w:t xml:space="preserve"> </w:t>
      </w:r>
      <w:r w:rsidRPr="00E93702">
        <w:rPr>
          <w:rFonts w:asciiTheme="minorHAnsi" w:hAnsiTheme="minorHAnsi" w:cs="Arial"/>
          <w:sz w:val="22"/>
          <w:szCs w:val="22"/>
        </w:rPr>
        <w:t>controgaranzie rilasciate ad Asconfidi Lombardia;</w:t>
      </w:r>
    </w:p>
    <w:p w14:paraId="7C3010B4" w14:textId="111DEB85" w:rsidR="004C2BBE" w:rsidRPr="00E93702" w:rsidRDefault="004C2BBE" w:rsidP="004D72E6">
      <w:pPr>
        <w:pStyle w:val="Corpotesto"/>
        <w:numPr>
          <w:ilvl w:val="0"/>
          <w:numId w:val="37"/>
        </w:numPr>
        <w:spacing w:line="276" w:lineRule="auto"/>
        <w:jc w:val="both"/>
        <w:rPr>
          <w:rFonts w:asciiTheme="minorHAnsi" w:hAnsiTheme="minorHAnsi" w:cs="Arial"/>
          <w:sz w:val="22"/>
          <w:szCs w:val="22"/>
        </w:rPr>
      </w:pPr>
      <w:r w:rsidRPr="00E93702">
        <w:rPr>
          <w:rFonts w:asciiTheme="minorHAnsi" w:hAnsiTheme="minorHAnsi" w:cs="Arial"/>
          <w:sz w:val="22"/>
          <w:szCs w:val="22"/>
        </w:rPr>
        <w:t xml:space="preserve">le rettifiche di valore nette per deterioramento delle garanzie in essere ammontano a complessivi </w:t>
      </w:r>
      <w:r w:rsidR="006F32F0" w:rsidRPr="00E93702">
        <w:rPr>
          <w:rFonts w:asciiTheme="minorHAnsi" w:hAnsiTheme="minorHAnsi" w:cs="Arial"/>
          <w:sz w:val="22"/>
          <w:szCs w:val="22"/>
        </w:rPr>
        <w:t>€</w:t>
      </w:r>
      <w:r w:rsidR="003C2D19" w:rsidRPr="00E93702">
        <w:rPr>
          <w:rFonts w:asciiTheme="minorHAnsi" w:hAnsiTheme="minorHAnsi" w:cs="Arial"/>
          <w:sz w:val="22"/>
          <w:szCs w:val="22"/>
        </w:rPr>
        <w:t xml:space="preserve"> </w:t>
      </w:r>
      <w:r w:rsidR="00E93702" w:rsidRPr="00E93702">
        <w:rPr>
          <w:rFonts w:asciiTheme="minorHAnsi" w:hAnsiTheme="minorHAnsi" w:cs="Arial"/>
          <w:sz w:val="22"/>
          <w:szCs w:val="22"/>
        </w:rPr>
        <w:t>437.060</w:t>
      </w:r>
      <w:r w:rsidRPr="00E93702">
        <w:rPr>
          <w:rFonts w:asciiTheme="minorHAnsi" w:hAnsiTheme="minorHAnsi" w:cs="Arial"/>
          <w:sz w:val="22"/>
          <w:szCs w:val="22"/>
        </w:rPr>
        <w:t xml:space="preserve">; </w:t>
      </w:r>
    </w:p>
    <w:p w14:paraId="5AFDBE47" w14:textId="668056F0" w:rsidR="00597269" w:rsidRPr="00295DDC" w:rsidRDefault="00B2252E" w:rsidP="004D72E6">
      <w:pPr>
        <w:pStyle w:val="Corpotesto"/>
        <w:numPr>
          <w:ilvl w:val="0"/>
          <w:numId w:val="37"/>
        </w:numPr>
        <w:spacing w:line="276" w:lineRule="auto"/>
        <w:jc w:val="both"/>
        <w:rPr>
          <w:rFonts w:asciiTheme="minorHAnsi" w:hAnsiTheme="minorHAnsi" w:cs="Arial"/>
          <w:sz w:val="22"/>
          <w:szCs w:val="22"/>
        </w:rPr>
      </w:pPr>
      <w:r w:rsidRPr="00E93702">
        <w:rPr>
          <w:rFonts w:asciiTheme="minorHAnsi" w:hAnsiTheme="minorHAnsi" w:cs="Arial"/>
          <w:sz w:val="22"/>
          <w:szCs w:val="22"/>
        </w:rPr>
        <w:t xml:space="preserve">il patrimonio netto della società ammonta a </w:t>
      </w:r>
      <w:r w:rsidR="00181561" w:rsidRPr="00E93702">
        <w:rPr>
          <w:rFonts w:asciiTheme="minorHAnsi" w:hAnsiTheme="minorHAnsi" w:cs="Arial"/>
          <w:sz w:val="22"/>
          <w:szCs w:val="22"/>
        </w:rPr>
        <w:t xml:space="preserve">€ </w:t>
      </w:r>
      <w:r w:rsidR="00AE2129" w:rsidRPr="00E93702">
        <w:rPr>
          <w:rFonts w:asciiTheme="minorHAnsi" w:hAnsiTheme="minorHAnsi" w:cs="Arial"/>
          <w:sz w:val="22"/>
          <w:szCs w:val="22"/>
        </w:rPr>
        <w:t>4.</w:t>
      </w:r>
      <w:r w:rsidR="00295DDC" w:rsidRPr="00E93702">
        <w:rPr>
          <w:rFonts w:asciiTheme="minorHAnsi" w:hAnsiTheme="minorHAnsi" w:cs="Arial"/>
          <w:sz w:val="22"/>
          <w:szCs w:val="22"/>
        </w:rPr>
        <w:t>503</w:t>
      </w:r>
      <w:r w:rsidR="00AE2129" w:rsidRPr="00E93702">
        <w:rPr>
          <w:rFonts w:asciiTheme="minorHAnsi" w:hAnsiTheme="minorHAnsi" w:cs="Arial"/>
          <w:sz w:val="22"/>
          <w:szCs w:val="22"/>
        </w:rPr>
        <w:t>.</w:t>
      </w:r>
      <w:r w:rsidR="00CA39B8">
        <w:rPr>
          <w:rFonts w:asciiTheme="minorHAnsi" w:hAnsiTheme="minorHAnsi" w:cs="Arial"/>
          <w:sz w:val="22"/>
          <w:szCs w:val="22"/>
        </w:rPr>
        <w:t>532</w:t>
      </w:r>
      <w:r w:rsidR="00B40654" w:rsidRPr="00E93702">
        <w:rPr>
          <w:rFonts w:asciiTheme="minorHAnsi" w:hAnsiTheme="minorHAnsi" w:cs="Arial"/>
          <w:sz w:val="22"/>
          <w:szCs w:val="22"/>
        </w:rPr>
        <w:t>,</w:t>
      </w:r>
      <w:r w:rsidR="00D83D57" w:rsidRPr="00E93702">
        <w:rPr>
          <w:rFonts w:asciiTheme="minorHAnsi" w:hAnsiTheme="minorHAnsi" w:cs="Arial"/>
          <w:sz w:val="22"/>
          <w:szCs w:val="22"/>
        </w:rPr>
        <w:t xml:space="preserve"> perdita dell’esercizio inclusa</w:t>
      </w:r>
      <w:r w:rsidR="00EC768B" w:rsidRPr="00295DDC">
        <w:rPr>
          <w:rFonts w:asciiTheme="minorHAnsi" w:hAnsiTheme="minorHAnsi" w:cs="Arial"/>
          <w:sz w:val="22"/>
          <w:szCs w:val="22"/>
        </w:rPr>
        <w:t>;</w:t>
      </w:r>
    </w:p>
    <w:p w14:paraId="5379916B" w14:textId="280EB5E1" w:rsidR="00607596" w:rsidRPr="00295DDC" w:rsidRDefault="00C501B6" w:rsidP="004D72E6">
      <w:pPr>
        <w:pStyle w:val="Corpotesto"/>
        <w:numPr>
          <w:ilvl w:val="0"/>
          <w:numId w:val="37"/>
        </w:numPr>
        <w:spacing w:line="276" w:lineRule="auto"/>
        <w:jc w:val="both"/>
        <w:rPr>
          <w:rFonts w:asciiTheme="minorHAnsi" w:hAnsiTheme="minorHAnsi" w:cs="Arial"/>
          <w:sz w:val="22"/>
          <w:szCs w:val="22"/>
        </w:rPr>
      </w:pPr>
      <w:r w:rsidRPr="00295DDC">
        <w:rPr>
          <w:rFonts w:asciiTheme="minorHAnsi" w:hAnsiTheme="minorHAnsi" w:cs="Arial"/>
          <w:sz w:val="22"/>
          <w:szCs w:val="22"/>
        </w:rPr>
        <w:t xml:space="preserve">il </w:t>
      </w:r>
      <w:r w:rsidR="00607596" w:rsidRPr="00295DDC">
        <w:rPr>
          <w:rFonts w:asciiTheme="minorHAnsi" w:hAnsiTheme="minorHAnsi" w:cs="Arial"/>
          <w:sz w:val="22"/>
          <w:szCs w:val="22"/>
        </w:rPr>
        <w:t xml:space="preserve">risultato di esercizio </w:t>
      </w:r>
      <w:r w:rsidR="00C24C5F" w:rsidRPr="00295DDC">
        <w:rPr>
          <w:rFonts w:asciiTheme="minorHAnsi" w:hAnsiTheme="minorHAnsi" w:cs="Arial"/>
          <w:sz w:val="22"/>
          <w:szCs w:val="22"/>
        </w:rPr>
        <w:t>registra</w:t>
      </w:r>
      <w:r w:rsidR="000F4789" w:rsidRPr="00295DDC">
        <w:rPr>
          <w:rFonts w:asciiTheme="minorHAnsi" w:hAnsiTheme="minorHAnsi" w:cs="Arial"/>
          <w:sz w:val="22"/>
          <w:szCs w:val="22"/>
        </w:rPr>
        <w:t xml:space="preserve"> un</w:t>
      </w:r>
      <w:r w:rsidR="00D83D57" w:rsidRPr="00295DDC">
        <w:rPr>
          <w:rFonts w:asciiTheme="minorHAnsi" w:hAnsiTheme="minorHAnsi" w:cs="Arial"/>
          <w:sz w:val="22"/>
          <w:szCs w:val="22"/>
        </w:rPr>
        <w:t>a perdita</w:t>
      </w:r>
      <w:r w:rsidR="000F4789" w:rsidRPr="00295DDC">
        <w:rPr>
          <w:rFonts w:asciiTheme="minorHAnsi" w:hAnsiTheme="minorHAnsi" w:cs="Arial"/>
          <w:sz w:val="22"/>
          <w:szCs w:val="22"/>
        </w:rPr>
        <w:t xml:space="preserve"> di</w:t>
      </w:r>
      <w:r w:rsidR="00181561" w:rsidRPr="00295DDC">
        <w:rPr>
          <w:rFonts w:asciiTheme="minorHAnsi" w:hAnsiTheme="minorHAnsi" w:cs="Arial"/>
          <w:sz w:val="22"/>
          <w:szCs w:val="22"/>
        </w:rPr>
        <w:t xml:space="preserve"> €</w:t>
      </w:r>
      <w:r w:rsidR="00EE0E0D" w:rsidRPr="00295DDC">
        <w:rPr>
          <w:rFonts w:asciiTheme="minorHAnsi" w:hAnsiTheme="minorHAnsi" w:cs="Arial"/>
          <w:sz w:val="22"/>
          <w:szCs w:val="22"/>
        </w:rPr>
        <w:t xml:space="preserve"> </w:t>
      </w:r>
      <w:r w:rsidR="00295DDC" w:rsidRPr="00295DDC">
        <w:rPr>
          <w:rFonts w:asciiTheme="minorHAnsi" w:hAnsiTheme="minorHAnsi" w:cs="Arial"/>
          <w:sz w:val="22"/>
          <w:szCs w:val="22"/>
        </w:rPr>
        <w:t>82</w:t>
      </w:r>
      <w:r w:rsidR="00444775" w:rsidRPr="00295DDC">
        <w:rPr>
          <w:rFonts w:asciiTheme="minorHAnsi" w:hAnsiTheme="minorHAnsi" w:cs="Arial"/>
          <w:sz w:val="22"/>
          <w:szCs w:val="22"/>
        </w:rPr>
        <w:t>.</w:t>
      </w:r>
      <w:r w:rsidR="00295DDC" w:rsidRPr="00295DDC">
        <w:rPr>
          <w:rFonts w:asciiTheme="minorHAnsi" w:hAnsiTheme="minorHAnsi" w:cs="Arial"/>
          <w:sz w:val="22"/>
          <w:szCs w:val="22"/>
        </w:rPr>
        <w:t>140</w:t>
      </w:r>
      <w:r w:rsidR="00AE2129" w:rsidRPr="00295DDC">
        <w:rPr>
          <w:rFonts w:asciiTheme="minorHAnsi" w:hAnsiTheme="minorHAnsi" w:cs="Arial"/>
          <w:sz w:val="22"/>
          <w:szCs w:val="22"/>
        </w:rPr>
        <w:t>;</w:t>
      </w:r>
    </w:p>
    <w:p w14:paraId="79CC97B9" w14:textId="4DD95A64" w:rsidR="000A7CBB" w:rsidRPr="00295DDC" w:rsidRDefault="00607596" w:rsidP="004D72E6">
      <w:pPr>
        <w:pStyle w:val="Corpotesto"/>
        <w:numPr>
          <w:ilvl w:val="0"/>
          <w:numId w:val="37"/>
        </w:numPr>
        <w:spacing w:line="276" w:lineRule="auto"/>
        <w:jc w:val="both"/>
        <w:rPr>
          <w:rFonts w:asciiTheme="minorHAnsi" w:hAnsiTheme="minorHAnsi" w:cs="Arial"/>
          <w:sz w:val="22"/>
          <w:szCs w:val="22"/>
        </w:rPr>
      </w:pPr>
      <w:r w:rsidRPr="00295DDC">
        <w:rPr>
          <w:rFonts w:asciiTheme="minorHAnsi" w:hAnsiTheme="minorHAnsi" w:cs="Arial"/>
          <w:sz w:val="22"/>
          <w:szCs w:val="22"/>
        </w:rPr>
        <w:t xml:space="preserve">il margine di interesse </w:t>
      </w:r>
      <w:r w:rsidR="00D07169" w:rsidRPr="00295DDC">
        <w:rPr>
          <w:rFonts w:asciiTheme="minorHAnsi" w:hAnsiTheme="minorHAnsi" w:cs="Arial"/>
          <w:sz w:val="22"/>
          <w:szCs w:val="22"/>
        </w:rPr>
        <w:t xml:space="preserve">ammonta </w:t>
      </w:r>
      <w:r w:rsidRPr="00295DDC">
        <w:rPr>
          <w:rFonts w:asciiTheme="minorHAnsi" w:hAnsiTheme="minorHAnsi" w:cs="Arial"/>
          <w:sz w:val="22"/>
          <w:szCs w:val="22"/>
        </w:rPr>
        <w:t>a</w:t>
      </w:r>
      <w:r w:rsidR="00181561" w:rsidRPr="00295DDC">
        <w:rPr>
          <w:rFonts w:asciiTheme="minorHAnsi" w:hAnsiTheme="minorHAnsi" w:cs="Arial"/>
          <w:sz w:val="22"/>
          <w:szCs w:val="22"/>
        </w:rPr>
        <w:t xml:space="preserve"> </w:t>
      </w:r>
      <w:r w:rsidR="00AE2129" w:rsidRPr="00295DDC">
        <w:rPr>
          <w:rFonts w:asciiTheme="minorHAnsi" w:hAnsiTheme="minorHAnsi" w:cs="Arial"/>
          <w:sz w:val="22"/>
          <w:szCs w:val="22"/>
        </w:rPr>
        <w:t xml:space="preserve">€ </w:t>
      </w:r>
      <w:r w:rsidR="00295DDC" w:rsidRPr="00295DDC">
        <w:rPr>
          <w:rFonts w:asciiTheme="minorHAnsi" w:hAnsiTheme="minorHAnsi" w:cs="Arial"/>
          <w:sz w:val="22"/>
          <w:szCs w:val="22"/>
        </w:rPr>
        <w:t>20.077</w:t>
      </w:r>
      <w:r w:rsidRPr="00295DDC">
        <w:rPr>
          <w:rFonts w:asciiTheme="minorHAnsi" w:hAnsiTheme="minorHAnsi" w:cs="Arial"/>
          <w:sz w:val="22"/>
          <w:szCs w:val="22"/>
        </w:rPr>
        <w:t xml:space="preserve">, mentre il margine di intermediazione è pari a </w:t>
      </w:r>
      <w:r w:rsidR="00181561" w:rsidRPr="00295DDC">
        <w:rPr>
          <w:rFonts w:asciiTheme="minorHAnsi" w:hAnsiTheme="minorHAnsi" w:cs="Arial"/>
          <w:sz w:val="22"/>
          <w:szCs w:val="22"/>
        </w:rPr>
        <w:t xml:space="preserve">€ </w:t>
      </w:r>
      <w:r w:rsidR="00280D96" w:rsidRPr="00295DDC">
        <w:rPr>
          <w:rFonts w:asciiTheme="minorHAnsi" w:hAnsiTheme="minorHAnsi" w:cs="Arial"/>
          <w:sz w:val="22"/>
          <w:szCs w:val="22"/>
        </w:rPr>
        <w:t>2</w:t>
      </w:r>
      <w:r w:rsidR="00295DDC" w:rsidRPr="00295DDC">
        <w:rPr>
          <w:rFonts w:asciiTheme="minorHAnsi" w:hAnsiTheme="minorHAnsi" w:cs="Arial"/>
          <w:sz w:val="22"/>
          <w:szCs w:val="22"/>
        </w:rPr>
        <w:t>95</w:t>
      </w:r>
      <w:r w:rsidR="00280D96" w:rsidRPr="00295DDC">
        <w:rPr>
          <w:rFonts w:asciiTheme="minorHAnsi" w:hAnsiTheme="minorHAnsi" w:cs="Arial"/>
          <w:sz w:val="22"/>
          <w:szCs w:val="22"/>
        </w:rPr>
        <w:t>.</w:t>
      </w:r>
      <w:r w:rsidR="00295DDC" w:rsidRPr="00295DDC">
        <w:rPr>
          <w:rFonts w:asciiTheme="minorHAnsi" w:hAnsiTheme="minorHAnsi" w:cs="Arial"/>
          <w:sz w:val="22"/>
          <w:szCs w:val="22"/>
        </w:rPr>
        <w:t>123</w:t>
      </w:r>
      <w:r w:rsidR="008B6410" w:rsidRPr="00295DDC">
        <w:rPr>
          <w:rFonts w:asciiTheme="minorHAnsi" w:hAnsiTheme="minorHAnsi" w:cs="Arial"/>
          <w:sz w:val="22"/>
          <w:szCs w:val="22"/>
        </w:rPr>
        <w:t>;</w:t>
      </w:r>
    </w:p>
    <w:p w14:paraId="38E59CF4" w14:textId="40450925" w:rsidR="00770667" w:rsidRPr="00295DDC" w:rsidRDefault="000A7CBB" w:rsidP="004D72E6">
      <w:pPr>
        <w:pStyle w:val="Corpotesto"/>
        <w:numPr>
          <w:ilvl w:val="0"/>
          <w:numId w:val="37"/>
        </w:numPr>
        <w:spacing w:line="276" w:lineRule="auto"/>
        <w:jc w:val="both"/>
        <w:rPr>
          <w:rFonts w:asciiTheme="minorHAnsi" w:hAnsiTheme="minorHAnsi" w:cs="Arial"/>
          <w:sz w:val="22"/>
          <w:szCs w:val="22"/>
        </w:rPr>
      </w:pPr>
      <w:r w:rsidRPr="00295DDC">
        <w:rPr>
          <w:rFonts w:asciiTheme="minorHAnsi" w:hAnsiTheme="minorHAnsi" w:cs="Arial"/>
          <w:sz w:val="22"/>
          <w:szCs w:val="22"/>
        </w:rPr>
        <w:t xml:space="preserve">il rapporto </w:t>
      </w:r>
      <w:r w:rsidRPr="00295DDC">
        <w:rPr>
          <w:rFonts w:asciiTheme="minorHAnsi" w:hAnsiTheme="minorHAnsi" w:cs="Arial"/>
          <w:i/>
          <w:iCs/>
          <w:sz w:val="22"/>
          <w:szCs w:val="22"/>
        </w:rPr>
        <w:t>cost/</w:t>
      </w:r>
      <w:proofErr w:type="spellStart"/>
      <w:r w:rsidRPr="00295DDC">
        <w:rPr>
          <w:rFonts w:asciiTheme="minorHAnsi" w:hAnsiTheme="minorHAnsi" w:cs="Arial"/>
          <w:i/>
          <w:iCs/>
          <w:sz w:val="22"/>
          <w:szCs w:val="22"/>
        </w:rPr>
        <w:t>income</w:t>
      </w:r>
      <w:proofErr w:type="spellEnd"/>
      <w:r w:rsidR="00C501B6" w:rsidRPr="00295DDC">
        <w:rPr>
          <w:rFonts w:asciiTheme="minorHAnsi" w:hAnsiTheme="minorHAnsi" w:cs="Arial"/>
          <w:sz w:val="22"/>
          <w:szCs w:val="22"/>
        </w:rPr>
        <w:t xml:space="preserve"> è </w:t>
      </w:r>
      <w:r w:rsidR="00444775" w:rsidRPr="00295DDC">
        <w:rPr>
          <w:rFonts w:asciiTheme="minorHAnsi" w:hAnsiTheme="minorHAnsi" w:cs="Arial"/>
          <w:sz w:val="22"/>
          <w:szCs w:val="22"/>
        </w:rPr>
        <w:t xml:space="preserve">sceso </w:t>
      </w:r>
      <w:r w:rsidR="00EE0E0D" w:rsidRPr="00295DDC">
        <w:rPr>
          <w:rFonts w:asciiTheme="minorHAnsi" w:hAnsiTheme="minorHAnsi" w:cs="Arial"/>
          <w:sz w:val="22"/>
          <w:szCs w:val="22"/>
        </w:rPr>
        <w:t>d</w:t>
      </w:r>
      <w:r w:rsidRPr="00295DDC">
        <w:rPr>
          <w:rFonts w:asciiTheme="minorHAnsi" w:hAnsiTheme="minorHAnsi" w:cs="Arial"/>
          <w:sz w:val="22"/>
          <w:szCs w:val="22"/>
        </w:rPr>
        <w:t xml:space="preserve">al </w:t>
      </w:r>
      <w:r w:rsidR="00295DDC" w:rsidRPr="00295DDC">
        <w:rPr>
          <w:rFonts w:asciiTheme="minorHAnsi" w:hAnsiTheme="minorHAnsi" w:cs="Arial"/>
          <w:sz w:val="22"/>
          <w:szCs w:val="22"/>
        </w:rPr>
        <w:t>215</w:t>
      </w:r>
      <w:r w:rsidR="00444775" w:rsidRPr="00295DDC">
        <w:rPr>
          <w:rFonts w:asciiTheme="minorHAnsi" w:hAnsiTheme="minorHAnsi" w:cs="Arial"/>
          <w:sz w:val="22"/>
          <w:szCs w:val="22"/>
        </w:rPr>
        <w:t>,</w:t>
      </w:r>
      <w:r w:rsidR="00295DDC" w:rsidRPr="00295DDC">
        <w:rPr>
          <w:rFonts w:asciiTheme="minorHAnsi" w:hAnsiTheme="minorHAnsi" w:cs="Arial"/>
          <w:sz w:val="22"/>
          <w:szCs w:val="22"/>
        </w:rPr>
        <w:t>80</w:t>
      </w:r>
      <w:r w:rsidRPr="00295DDC">
        <w:rPr>
          <w:rFonts w:asciiTheme="minorHAnsi" w:hAnsiTheme="minorHAnsi" w:cs="Arial"/>
          <w:sz w:val="22"/>
          <w:szCs w:val="22"/>
        </w:rPr>
        <w:t xml:space="preserve">% </w:t>
      </w:r>
      <w:r w:rsidR="00EE0E0D" w:rsidRPr="00295DDC">
        <w:rPr>
          <w:rFonts w:asciiTheme="minorHAnsi" w:hAnsiTheme="minorHAnsi" w:cs="Arial"/>
          <w:sz w:val="22"/>
          <w:szCs w:val="22"/>
        </w:rPr>
        <w:t>d</w:t>
      </w:r>
      <w:r w:rsidRPr="00295DDC">
        <w:rPr>
          <w:rFonts w:asciiTheme="minorHAnsi" w:hAnsiTheme="minorHAnsi" w:cs="Arial"/>
          <w:sz w:val="22"/>
          <w:szCs w:val="22"/>
        </w:rPr>
        <w:t>ell’esercizio precedente</w:t>
      </w:r>
      <w:r w:rsidR="00EE0E0D" w:rsidRPr="00295DDC">
        <w:rPr>
          <w:rFonts w:asciiTheme="minorHAnsi" w:hAnsiTheme="minorHAnsi" w:cs="Arial"/>
          <w:sz w:val="22"/>
          <w:szCs w:val="22"/>
        </w:rPr>
        <w:t xml:space="preserve"> al </w:t>
      </w:r>
      <w:r w:rsidR="00295DDC" w:rsidRPr="00295DDC">
        <w:rPr>
          <w:rFonts w:asciiTheme="minorHAnsi" w:hAnsiTheme="minorHAnsi" w:cs="Arial"/>
          <w:sz w:val="22"/>
          <w:szCs w:val="22"/>
        </w:rPr>
        <w:t>169</w:t>
      </w:r>
      <w:r w:rsidR="00444775" w:rsidRPr="00295DDC">
        <w:rPr>
          <w:rFonts w:asciiTheme="minorHAnsi" w:hAnsiTheme="minorHAnsi" w:cs="Arial"/>
          <w:sz w:val="22"/>
          <w:szCs w:val="22"/>
        </w:rPr>
        <w:t>,</w:t>
      </w:r>
      <w:r w:rsidR="00295DDC" w:rsidRPr="00295DDC">
        <w:rPr>
          <w:rFonts w:asciiTheme="minorHAnsi" w:hAnsiTheme="minorHAnsi" w:cs="Arial"/>
          <w:sz w:val="22"/>
          <w:szCs w:val="22"/>
        </w:rPr>
        <w:t>4</w:t>
      </w:r>
      <w:r w:rsidR="00444775" w:rsidRPr="00295DDC">
        <w:rPr>
          <w:rFonts w:asciiTheme="minorHAnsi" w:hAnsiTheme="minorHAnsi" w:cs="Arial"/>
          <w:sz w:val="22"/>
          <w:szCs w:val="22"/>
        </w:rPr>
        <w:t>0</w:t>
      </w:r>
      <w:r w:rsidR="00EE0E0D" w:rsidRPr="00295DDC">
        <w:rPr>
          <w:rFonts w:asciiTheme="minorHAnsi" w:hAnsiTheme="minorHAnsi" w:cs="Arial"/>
          <w:sz w:val="22"/>
          <w:szCs w:val="22"/>
        </w:rPr>
        <w:t>%</w:t>
      </w:r>
      <w:r w:rsidR="00062226" w:rsidRPr="00295DDC">
        <w:rPr>
          <w:rFonts w:asciiTheme="minorHAnsi" w:hAnsiTheme="minorHAnsi" w:cs="Arial"/>
          <w:sz w:val="22"/>
          <w:szCs w:val="22"/>
        </w:rPr>
        <w:t xml:space="preserve"> dell’esercizio attuale</w:t>
      </w:r>
      <w:r w:rsidR="008B6410" w:rsidRPr="00295DDC">
        <w:rPr>
          <w:rFonts w:asciiTheme="minorHAnsi" w:hAnsiTheme="minorHAnsi" w:cs="Arial"/>
          <w:sz w:val="22"/>
          <w:szCs w:val="22"/>
        </w:rPr>
        <w:t>.</w:t>
      </w:r>
      <w:r w:rsidR="00C33881" w:rsidRPr="00295DDC">
        <w:rPr>
          <w:rFonts w:asciiTheme="minorHAnsi" w:hAnsiTheme="minorHAnsi" w:cs="Arial"/>
          <w:sz w:val="22"/>
          <w:szCs w:val="22"/>
        </w:rPr>
        <w:t xml:space="preserve"> </w:t>
      </w:r>
    </w:p>
    <w:p w14:paraId="5BC30326" w14:textId="77777777" w:rsidR="00B2252E" w:rsidRPr="00517153" w:rsidRDefault="00B2252E" w:rsidP="004D72E6">
      <w:pPr>
        <w:pStyle w:val="Corpotesto"/>
        <w:spacing w:line="276" w:lineRule="auto"/>
        <w:jc w:val="both"/>
        <w:rPr>
          <w:rFonts w:asciiTheme="minorHAnsi" w:hAnsiTheme="minorHAnsi" w:cs="Arial"/>
          <w:sz w:val="22"/>
          <w:szCs w:val="22"/>
        </w:rPr>
      </w:pPr>
    </w:p>
    <w:p w14:paraId="635C9FB8" w14:textId="516BC7D2" w:rsidR="004F7BD3" w:rsidRPr="00517153" w:rsidRDefault="00164355" w:rsidP="004D72E6">
      <w:pPr>
        <w:pStyle w:val="Titolo2"/>
        <w:numPr>
          <w:ilvl w:val="0"/>
          <w:numId w:val="0"/>
        </w:numPr>
        <w:tabs>
          <w:tab w:val="clear" w:pos="7655"/>
        </w:tabs>
        <w:spacing w:line="276" w:lineRule="auto"/>
        <w:rPr>
          <w:rFonts w:asciiTheme="minorHAnsi" w:hAnsiTheme="minorHAnsi" w:cs="Arial"/>
          <w:b w:val="0"/>
          <w:bCs w:val="0"/>
          <w:color w:val="000000"/>
          <w:sz w:val="22"/>
          <w:szCs w:val="22"/>
        </w:rPr>
      </w:pPr>
      <w:r w:rsidRPr="00517153">
        <w:rPr>
          <w:rFonts w:asciiTheme="minorHAnsi" w:hAnsiTheme="minorHAnsi" w:cs="Arial"/>
          <w:b w:val="0"/>
          <w:bCs w:val="0"/>
          <w:color w:val="000000"/>
          <w:sz w:val="22"/>
          <w:szCs w:val="22"/>
        </w:rPr>
        <w:t>Si segnala</w:t>
      </w:r>
      <w:r w:rsidR="004A53D2" w:rsidRPr="00517153">
        <w:rPr>
          <w:rFonts w:asciiTheme="minorHAnsi" w:hAnsiTheme="minorHAnsi" w:cs="Arial"/>
          <w:b w:val="0"/>
          <w:bCs w:val="0"/>
          <w:color w:val="000000"/>
          <w:sz w:val="22"/>
          <w:szCs w:val="22"/>
        </w:rPr>
        <w:t>,</w:t>
      </w:r>
      <w:r w:rsidR="004342EF" w:rsidRPr="00517153">
        <w:rPr>
          <w:rFonts w:asciiTheme="minorHAnsi" w:hAnsiTheme="minorHAnsi" w:cs="Arial"/>
          <w:b w:val="0"/>
          <w:bCs w:val="0"/>
          <w:color w:val="000000"/>
          <w:sz w:val="22"/>
          <w:szCs w:val="22"/>
        </w:rPr>
        <w:t xml:space="preserve"> in </w:t>
      </w:r>
      <w:r w:rsidRPr="00517153">
        <w:rPr>
          <w:rFonts w:asciiTheme="minorHAnsi" w:hAnsiTheme="minorHAnsi" w:cs="Arial"/>
          <w:b w:val="0"/>
          <w:bCs w:val="0"/>
          <w:color w:val="000000"/>
          <w:sz w:val="22"/>
          <w:szCs w:val="22"/>
        </w:rPr>
        <w:t>particolare</w:t>
      </w:r>
      <w:r w:rsidR="004A53D2" w:rsidRPr="00517153">
        <w:rPr>
          <w:rFonts w:asciiTheme="minorHAnsi" w:hAnsiTheme="minorHAnsi" w:cs="Arial"/>
          <w:b w:val="0"/>
          <w:bCs w:val="0"/>
          <w:color w:val="000000"/>
          <w:sz w:val="22"/>
          <w:szCs w:val="22"/>
        </w:rPr>
        <w:t>,</w:t>
      </w:r>
      <w:r w:rsidRPr="00517153">
        <w:rPr>
          <w:rFonts w:asciiTheme="minorHAnsi" w:hAnsiTheme="minorHAnsi" w:cs="Arial"/>
          <w:b w:val="0"/>
          <w:bCs w:val="0"/>
          <w:color w:val="000000"/>
          <w:sz w:val="22"/>
          <w:szCs w:val="22"/>
        </w:rPr>
        <w:t xml:space="preserve"> come</w:t>
      </w:r>
      <w:r w:rsidR="004342EF" w:rsidRPr="00517153">
        <w:rPr>
          <w:rFonts w:asciiTheme="minorHAnsi" w:hAnsiTheme="minorHAnsi" w:cs="Arial"/>
          <w:b w:val="0"/>
          <w:bCs w:val="0"/>
          <w:color w:val="000000"/>
          <w:sz w:val="22"/>
          <w:szCs w:val="22"/>
        </w:rPr>
        <w:t xml:space="preserve">, a fronte di una contrazione costante del rischio in essere (da € </w:t>
      </w:r>
      <w:r w:rsidR="00150ACC" w:rsidRPr="00517153">
        <w:rPr>
          <w:rFonts w:asciiTheme="minorHAnsi" w:hAnsiTheme="minorHAnsi" w:cs="Arial"/>
          <w:b w:val="0"/>
          <w:bCs w:val="0"/>
          <w:color w:val="000000"/>
          <w:sz w:val="22"/>
          <w:szCs w:val="22"/>
        </w:rPr>
        <w:t xml:space="preserve">30.359.269 al 31.12.2017 ad € </w:t>
      </w:r>
      <w:r w:rsidR="00B07735" w:rsidRPr="00517153">
        <w:rPr>
          <w:rFonts w:asciiTheme="minorHAnsi" w:hAnsiTheme="minorHAnsi" w:cs="Arial"/>
          <w:b w:val="0"/>
          <w:bCs w:val="0"/>
          <w:color w:val="000000"/>
          <w:sz w:val="22"/>
          <w:szCs w:val="22"/>
        </w:rPr>
        <w:t>1</w:t>
      </w:r>
      <w:r w:rsidR="00295DDC">
        <w:rPr>
          <w:rFonts w:asciiTheme="minorHAnsi" w:hAnsiTheme="minorHAnsi" w:cs="Arial"/>
          <w:b w:val="0"/>
          <w:bCs w:val="0"/>
          <w:color w:val="000000"/>
          <w:sz w:val="22"/>
          <w:szCs w:val="22"/>
        </w:rPr>
        <w:t>4</w:t>
      </w:r>
      <w:r w:rsidR="00B07735" w:rsidRPr="00517153">
        <w:rPr>
          <w:rFonts w:asciiTheme="minorHAnsi" w:hAnsiTheme="minorHAnsi" w:cs="Arial"/>
          <w:b w:val="0"/>
          <w:bCs w:val="0"/>
          <w:color w:val="000000"/>
          <w:sz w:val="22"/>
          <w:szCs w:val="22"/>
        </w:rPr>
        <w:t>.</w:t>
      </w:r>
      <w:r w:rsidR="00295DDC">
        <w:rPr>
          <w:rFonts w:asciiTheme="minorHAnsi" w:hAnsiTheme="minorHAnsi" w:cs="Arial"/>
          <w:b w:val="0"/>
          <w:bCs w:val="0"/>
          <w:color w:val="000000"/>
          <w:sz w:val="22"/>
          <w:szCs w:val="22"/>
        </w:rPr>
        <w:t>058</w:t>
      </w:r>
      <w:r w:rsidR="00B07735" w:rsidRPr="00517153">
        <w:rPr>
          <w:rFonts w:asciiTheme="minorHAnsi" w:hAnsiTheme="minorHAnsi" w:cs="Arial"/>
          <w:b w:val="0"/>
          <w:bCs w:val="0"/>
          <w:color w:val="000000"/>
          <w:sz w:val="22"/>
          <w:szCs w:val="22"/>
        </w:rPr>
        <w:t>.</w:t>
      </w:r>
      <w:r w:rsidR="00295DDC">
        <w:rPr>
          <w:rFonts w:asciiTheme="minorHAnsi" w:hAnsiTheme="minorHAnsi" w:cs="Arial"/>
          <w:b w:val="0"/>
          <w:bCs w:val="0"/>
          <w:color w:val="000000"/>
          <w:sz w:val="22"/>
          <w:szCs w:val="22"/>
        </w:rPr>
        <w:t>479</w:t>
      </w:r>
      <w:r w:rsidR="002C1F2F" w:rsidRPr="00517153">
        <w:rPr>
          <w:rFonts w:asciiTheme="minorHAnsi" w:hAnsiTheme="minorHAnsi" w:cs="Arial"/>
          <w:b w:val="0"/>
          <w:bCs w:val="0"/>
          <w:color w:val="000000"/>
          <w:sz w:val="22"/>
          <w:szCs w:val="22"/>
        </w:rPr>
        <w:t xml:space="preserve"> </w:t>
      </w:r>
      <w:r w:rsidR="00150ACC" w:rsidRPr="00517153">
        <w:rPr>
          <w:rFonts w:asciiTheme="minorHAnsi" w:hAnsiTheme="minorHAnsi" w:cs="Arial"/>
          <w:b w:val="0"/>
          <w:bCs w:val="0"/>
          <w:color w:val="000000"/>
          <w:sz w:val="22"/>
          <w:szCs w:val="22"/>
        </w:rPr>
        <w:t>al 31.12.202</w:t>
      </w:r>
      <w:r w:rsidR="00295DDC">
        <w:rPr>
          <w:rFonts w:asciiTheme="minorHAnsi" w:hAnsiTheme="minorHAnsi" w:cs="Arial"/>
          <w:b w:val="0"/>
          <w:bCs w:val="0"/>
          <w:color w:val="000000"/>
          <w:sz w:val="22"/>
          <w:szCs w:val="22"/>
        </w:rPr>
        <w:t>4</w:t>
      </w:r>
      <w:r w:rsidR="00150ACC" w:rsidRPr="00517153">
        <w:rPr>
          <w:rFonts w:asciiTheme="minorHAnsi" w:hAnsiTheme="minorHAnsi" w:cs="Arial"/>
          <w:b w:val="0"/>
          <w:bCs w:val="0"/>
          <w:color w:val="000000"/>
          <w:sz w:val="22"/>
          <w:szCs w:val="22"/>
        </w:rPr>
        <w:t>)</w:t>
      </w:r>
      <w:r w:rsidR="004342EF" w:rsidRPr="00517153">
        <w:rPr>
          <w:rFonts w:asciiTheme="minorHAnsi" w:hAnsiTheme="minorHAnsi" w:cs="Arial"/>
          <w:b w:val="0"/>
          <w:bCs w:val="0"/>
          <w:color w:val="000000"/>
          <w:sz w:val="22"/>
          <w:szCs w:val="22"/>
        </w:rPr>
        <w:t xml:space="preserve"> </w:t>
      </w:r>
      <w:r w:rsidR="00150ACC" w:rsidRPr="00517153">
        <w:rPr>
          <w:rFonts w:asciiTheme="minorHAnsi" w:hAnsiTheme="minorHAnsi" w:cs="Arial"/>
          <w:b w:val="0"/>
          <w:bCs w:val="0"/>
          <w:color w:val="000000"/>
          <w:sz w:val="22"/>
          <w:szCs w:val="22"/>
        </w:rPr>
        <w:t>la Società abbia mantenuto volumi di garanzie rilasciate pressoché simili.</w:t>
      </w:r>
      <w:r w:rsidRPr="00517153">
        <w:rPr>
          <w:rFonts w:asciiTheme="minorHAnsi" w:hAnsiTheme="minorHAnsi" w:cs="Arial"/>
          <w:b w:val="0"/>
          <w:bCs w:val="0"/>
          <w:color w:val="000000"/>
          <w:sz w:val="22"/>
          <w:szCs w:val="22"/>
        </w:rPr>
        <w:t xml:space="preserve"> </w:t>
      </w:r>
    </w:p>
    <w:p w14:paraId="73684AA7" w14:textId="77777777" w:rsidR="00164355" w:rsidRPr="00517153" w:rsidRDefault="00164355" w:rsidP="004D72E6">
      <w:pPr>
        <w:spacing w:line="276" w:lineRule="auto"/>
      </w:pPr>
    </w:p>
    <w:p w14:paraId="0304EFB1" w14:textId="77777777" w:rsidR="000316A7" w:rsidRDefault="00B2252E" w:rsidP="004D72E6">
      <w:pPr>
        <w:pStyle w:val="Titolo2"/>
        <w:numPr>
          <w:ilvl w:val="0"/>
          <w:numId w:val="0"/>
        </w:numPr>
        <w:tabs>
          <w:tab w:val="clear" w:pos="7655"/>
        </w:tabs>
        <w:spacing w:line="276" w:lineRule="auto"/>
        <w:jc w:val="center"/>
        <w:rPr>
          <w:rFonts w:asciiTheme="minorHAnsi" w:hAnsiTheme="minorHAnsi" w:cs="Arial"/>
          <w:sz w:val="26"/>
          <w:szCs w:val="26"/>
        </w:rPr>
      </w:pPr>
      <w:r w:rsidRPr="00CA39B8">
        <w:rPr>
          <w:rFonts w:asciiTheme="minorHAnsi" w:hAnsiTheme="minorHAnsi" w:cs="Arial"/>
          <w:sz w:val="26"/>
          <w:szCs w:val="26"/>
        </w:rPr>
        <w:t>ANDAMENTO DELLA GESTIONE E SITUAZIONE DELLA SOCIETA’</w:t>
      </w:r>
      <w:r w:rsidR="000316A7" w:rsidRPr="00CA39B8">
        <w:rPr>
          <w:rFonts w:asciiTheme="minorHAnsi" w:hAnsiTheme="minorHAnsi" w:cs="Arial"/>
          <w:sz w:val="26"/>
          <w:szCs w:val="26"/>
        </w:rPr>
        <w:t xml:space="preserve"> </w:t>
      </w:r>
    </w:p>
    <w:p w14:paraId="6F6C1910" w14:textId="77D6FCC0" w:rsidR="00B2252E" w:rsidRPr="00D64C57" w:rsidRDefault="00D6185E" w:rsidP="00D6185E">
      <w:pPr>
        <w:jc w:val="center"/>
        <w:rPr>
          <w:rFonts w:asciiTheme="minorHAnsi" w:hAnsiTheme="minorHAnsi" w:cs="Arial"/>
          <w:sz w:val="16"/>
          <w:szCs w:val="22"/>
          <w:highlight w:val="yellow"/>
        </w:rPr>
      </w:pPr>
      <w:r>
        <w:rPr>
          <w:rFonts w:asciiTheme="minorHAnsi" w:hAnsiTheme="minorHAnsi" w:cs="Arial"/>
          <w:color w:val="000000"/>
        </w:rPr>
        <w:t xml:space="preserve"> </w:t>
      </w:r>
    </w:p>
    <w:p w14:paraId="27AE6D45" w14:textId="63C1E7F9" w:rsidR="00AA08A7" w:rsidRPr="00C74E48" w:rsidRDefault="00B1014F" w:rsidP="004D72E6">
      <w:pPr>
        <w:pStyle w:val="Corpotesto"/>
        <w:spacing w:line="276" w:lineRule="auto"/>
        <w:jc w:val="both"/>
        <w:rPr>
          <w:rFonts w:asciiTheme="minorHAnsi" w:hAnsiTheme="minorHAnsi" w:cs="Arial"/>
          <w:sz w:val="22"/>
          <w:szCs w:val="22"/>
        </w:rPr>
      </w:pPr>
      <w:r w:rsidRPr="00C74E48">
        <w:rPr>
          <w:rFonts w:asciiTheme="minorHAnsi" w:hAnsiTheme="minorHAnsi" w:cs="Arial"/>
          <w:sz w:val="22"/>
          <w:szCs w:val="22"/>
        </w:rPr>
        <w:t xml:space="preserve">La perdita d’esercizio di euro </w:t>
      </w:r>
      <w:r w:rsidR="00295DDC" w:rsidRPr="00C74E48">
        <w:rPr>
          <w:rFonts w:asciiTheme="minorHAnsi" w:hAnsiTheme="minorHAnsi" w:cs="Arial"/>
          <w:sz w:val="22"/>
          <w:szCs w:val="22"/>
        </w:rPr>
        <w:t>82</w:t>
      </w:r>
      <w:r w:rsidR="000960E4" w:rsidRPr="00C74E48">
        <w:rPr>
          <w:rFonts w:asciiTheme="minorHAnsi" w:hAnsiTheme="minorHAnsi" w:cs="Arial"/>
          <w:sz w:val="22"/>
          <w:szCs w:val="22"/>
        </w:rPr>
        <w:t>.</w:t>
      </w:r>
      <w:r w:rsidR="00295DDC" w:rsidRPr="00C74E48">
        <w:rPr>
          <w:rFonts w:asciiTheme="minorHAnsi" w:hAnsiTheme="minorHAnsi" w:cs="Arial"/>
          <w:sz w:val="22"/>
          <w:szCs w:val="22"/>
        </w:rPr>
        <w:t>140</w:t>
      </w:r>
      <w:r w:rsidR="000960E4" w:rsidRPr="00C74E48">
        <w:rPr>
          <w:rFonts w:asciiTheme="minorHAnsi" w:hAnsiTheme="minorHAnsi" w:cs="Arial"/>
          <w:sz w:val="22"/>
          <w:szCs w:val="22"/>
        </w:rPr>
        <w:t xml:space="preserve"> è </w:t>
      </w:r>
      <w:r w:rsidR="004D72E6" w:rsidRPr="00C74E48">
        <w:rPr>
          <w:rFonts w:asciiTheme="minorHAnsi" w:hAnsiTheme="minorHAnsi" w:cs="Arial"/>
          <w:sz w:val="22"/>
          <w:szCs w:val="22"/>
        </w:rPr>
        <w:t xml:space="preserve">stata determinata </w:t>
      </w:r>
      <w:r w:rsidR="00295DDC" w:rsidRPr="00C74E48">
        <w:rPr>
          <w:rFonts w:asciiTheme="minorHAnsi" w:hAnsiTheme="minorHAnsi" w:cs="Arial"/>
          <w:sz w:val="22"/>
          <w:szCs w:val="22"/>
        </w:rPr>
        <w:t>principalmente</w:t>
      </w:r>
      <w:r w:rsidR="000960E4" w:rsidRPr="00C74E48">
        <w:rPr>
          <w:rFonts w:asciiTheme="minorHAnsi" w:hAnsiTheme="minorHAnsi" w:cs="Arial"/>
          <w:sz w:val="22"/>
          <w:szCs w:val="22"/>
        </w:rPr>
        <w:t xml:space="preserve"> dalla definizione di un contenzioso relativo ad una garanzia rilasciata nel 2008 </w:t>
      </w:r>
      <w:r w:rsidR="001E311E" w:rsidRPr="00C74E48">
        <w:rPr>
          <w:rFonts w:asciiTheme="minorHAnsi" w:hAnsiTheme="minorHAnsi" w:cs="Arial"/>
          <w:sz w:val="22"/>
          <w:szCs w:val="22"/>
        </w:rPr>
        <w:t xml:space="preserve">per </w:t>
      </w:r>
      <w:r w:rsidR="00F22088" w:rsidRPr="00C74E48">
        <w:rPr>
          <w:rFonts w:asciiTheme="minorHAnsi" w:hAnsiTheme="minorHAnsi" w:cs="Arial"/>
          <w:sz w:val="22"/>
          <w:szCs w:val="22"/>
        </w:rPr>
        <w:t>euro</w:t>
      </w:r>
      <w:r w:rsidR="003C2D19" w:rsidRPr="00C74E48">
        <w:rPr>
          <w:rFonts w:asciiTheme="minorHAnsi" w:hAnsiTheme="minorHAnsi" w:cs="Arial"/>
          <w:sz w:val="22"/>
          <w:szCs w:val="22"/>
        </w:rPr>
        <w:t xml:space="preserve"> 1.196.407. </w:t>
      </w:r>
      <w:r w:rsidR="001D6B2B" w:rsidRPr="00C74E48">
        <w:rPr>
          <w:rFonts w:asciiTheme="minorHAnsi" w:hAnsiTheme="minorHAnsi" w:cs="Arial"/>
          <w:sz w:val="22"/>
          <w:szCs w:val="22"/>
        </w:rPr>
        <w:t>Oltre alla nostra garanzia il finanziamento erogato dalla banca era assistito da un’ipoteca sull’immobile dell’azienda del v</w:t>
      </w:r>
      <w:r w:rsidR="00AA08A7" w:rsidRPr="00C74E48">
        <w:rPr>
          <w:rFonts w:asciiTheme="minorHAnsi" w:hAnsiTheme="minorHAnsi" w:cs="Arial"/>
          <w:sz w:val="22"/>
          <w:szCs w:val="22"/>
        </w:rPr>
        <w:t>alore periziato congruo</w:t>
      </w:r>
      <w:r w:rsidR="001D6B2B" w:rsidRPr="00C74E48">
        <w:rPr>
          <w:rFonts w:asciiTheme="minorHAnsi" w:hAnsiTheme="minorHAnsi" w:cs="Arial"/>
          <w:sz w:val="22"/>
          <w:szCs w:val="22"/>
        </w:rPr>
        <w:t xml:space="preserve">. </w:t>
      </w:r>
    </w:p>
    <w:p w14:paraId="69A2ACE8" w14:textId="7A8EBDB0" w:rsidR="001D6B2B" w:rsidRPr="00C74E48" w:rsidRDefault="00F22088" w:rsidP="004D72E6">
      <w:pPr>
        <w:pStyle w:val="Corpotesto"/>
        <w:spacing w:line="276" w:lineRule="auto"/>
        <w:jc w:val="both"/>
        <w:rPr>
          <w:rFonts w:asciiTheme="minorHAnsi" w:hAnsiTheme="minorHAnsi" w:cs="Arial"/>
          <w:sz w:val="22"/>
          <w:szCs w:val="22"/>
        </w:rPr>
      </w:pPr>
      <w:r w:rsidRPr="00C74E48">
        <w:rPr>
          <w:rFonts w:asciiTheme="minorHAnsi" w:hAnsiTheme="minorHAnsi" w:cs="Arial"/>
          <w:sz w:val="22"/>
          <w:szCs w:val="22"/>
        </w:rPr>
        <w:t>Purtroppo,</w:t>
      </w:r>
      <w:r w:rsidR="001D6B2B" w:rsidRPr="00C74E48">
        <w:rPr>
          <w:rFonts w:asciiTheme="minorHAnsi" w:hAnsiTheme="minorHAnsi" w:cs="Arial"/>
          <w:sz w:val="22"/>
          <w:szCs w:val="22"/>
        </w:rPr>
        <w:t xml:space="preserve"> nel</w:t>
      </w:r>
      <w:r w:rsidR="003C2D19" w:rsidRPr="00C74E48">
        <w:rPr>
          <w:rFonts w:asciiTheme="minorHAnsi" w:hAnsiTheme="minorHAnsi" w:cs="Arial"/>
          <w:sz w:val="22"/>
          <w:szCs w:val="22"/>
        </w:rPr>
        <w:t xml:space="preserve"> 2015 </w:t>
      </w:r>
      <w:r w:rsidR="001D6B2B" w:rsidRPr="00C74E48">
        <w:rPr>
          <w:rFonts w:asciiTheme="minorHAnsi" w:hAnsiTheme="minorHAnsi" w:cs="Arial"/>
          <w:sz w:val="22"/>
          <w:szCs w:val="22"/>
        </w:rPr>
        <w:t xml:space="preserve">il </w:t>
      </w:r>
      <w:r w:rsidR="006F32F0" w:rsidRPr="00C74E48">
        <w:rPr>
          <w:rFonts w:asciiTheme="minorHAnsi" w:hAnsiTheme="minorHAnsi" w:cs="Arial"/>
          <w:sz w:val="22"/>
          <w:szCs w:val="22"/>
        </w:rPr>
        <w:t>s</w:t>
      </w:r>
      <w:r w:rsidR="001D6B2B" w:rsidRPr="00C74E48">
        <w:rPr>
          <w:rFonts w:asciiTheme="minorHAnsi" w:hAnsiTheme="minorHAnsi" w:cs="Arial"/>
          <w:sz w:val="22"/>
          <w:szCs w:val="22"/>
        </w:rPr>
        <w:t>ocio è fallito</w:t>
      </w:r>
      <w:r w:rsidRPr="00C74E48">
        <w:rPr>
          <w:rFonts w:asciiTheme="minorHAnsi" w:hAnsiTheme="minorHAnsi" w:cs="Arial"/>
          <w:sz w:val="22"/>
          <w:szCs w:val="22"/>
        </w:rPr>
        <w:t xml:space="preserve"> e </w:t>
      </w:r>
      <w:r w:rsidR="006F32F0" w:rsidRPr="00C74E48">
        <w:rPr>
          <w:rFonts w:asciiTheme="minorHAnsi" w:hAnsiTheme="minorHAnsi" w:cs="Arial"/>
          <w:sz w:val="22"/>
          <w:szCs w:val="22"/>
        </w:rPr>
        <w:t xml:space="preserve">alla fine del 2023, </w:t>
      </w:r>
      <w:r w:rsidR="001D6B2B" w:rsidRPr="00C74E48">
        <w:rPr>
          <w:rFonts w:asciiTheme="minorHAnsi" w:hAnsiTheme="minorHAnsi" w:cs="Arial"/>
          <w:sz w:val="22"/>
          <w:szCs w:val="22"/>
        </w:rPr>
        <w:t>dopo</w:t>
      </w:r>
      <w:r w:rsidRPr="00C74E48">
        <w:rPr>
          <w:rFonts w:asciiTheme="minorHAnsi" w:hAnsiTheme="minorHAnsi" w:cs="Arial"/>
          <w:sz w:val="22"/>
          <w:szCs w:val="22"/>
        </w:rPr>
        <w:t xml:space="preserve"> numerose </w:t>
      </w:r>
      <w:r w:rsidR="001D6B2B" w:rsidRPr="00C74E48">
        <w:rPr>
          <w:rFonts w:asciiTheme="minorHAnsi" w:hAnsiTheme="minorHAnsi" w:cs="Arial"/>
          <w:sz w:val="22"/>
          <w:szCs w:val="22"/>
        </w:rPr>
        <w:t>aste andate deserte</w:t>
      </w:r>
      <w:r w:rsidR="006F32F0" w:rsidRPr="00C74E48">
        <w:rPr>
          <w:rFonts w:asciiTheme="minorHAnsi" w:hAnsiTheme="minorHAnsi" w:cs="Arial"/>
          <w:sz w:val="22"/>
          <w:szCs w:val="22"/>
        </w:rPr>
        <w:t>,</w:t>
      </w:r>
      <w:r w:rsidR="001D6B2B" w:rsidRPr="00C74E48">
        <w:rPr>
          <w:rFonts w:asciiTheme="minorHAnsi" w:hAnsiTheme="minorHAnsi" w:cs="Arial"/>
          <w:sz w:val="22"/>
          <w:szCs w:val="22"/>
        </w:rPr>
        <w:t xml:space="preserve"> </w:t>
      </w:r>
      <w:r w:rsidRPr="00C74E48">
        <w:rPr>
          <w:rFonts w:asciiTheme="minorHAnsi" w:hAnsiTheme="minorHAnsi" w:cs="Arial"/>
          <w:sz w:val="22"/>
          <w:szCs w:val="22"/>
        </w:rPr>
        <w:t xml:space="preserve">l’immobile </w:t>
      </w:r>
      <w:r w:rsidR="001D6B2B" w:rsidRPr="00C74E48">
        <w:rPr>
          <w:rFonts w:asciiTheme="minorHAnsi" w:hAnsiTheme="minorHAnsi" w:cs="Arial"/>
          <w:sz w:val="22"/>
          <w:szCs w:val="22"/>
        </w:rPr>
        <w:t>è stato venduto</w:t>
      </w:r>
      <w:r w:rsidR="00AA08A7" w:rsidRPr="00C74E48">
        <w:rPr>
          <w:rFonts w:asciiTheme="minorHAnsi" w:hAnsiTheme="minorHAnsi" w:cs="Arial"/>
          <w:sz w:val="22"/>
          <w:szCs w:val="22"/>
        </w:rPr>
        <w:t xml:space="preserve"> ad un valore molto inferiore alla perizia,</w:t>
      </w:r>
      <w:r w:rsidR="001E311E" w:rsidRPr="00C74E48">
        <w:rPr>
          <w:rFonts w:asciiTheme="minorHAnsi" w:hAnsiTheme="minorHAnsi" w:cs="Arial"/>
          <w:sz w:val="22"/>
          <w:szCs w:val="22"/>
        </w:rPr>
        <w:t xml:space="preserve"> </w:t>
      </w:r>
      <w:r w:rsidR="001D6B2B" w:rsidRPr="00C74E48">
        <w:rPr>
          <w:rFonts w:asciiTheme="minorHAnsi" w:hAnsiTheme="minorHAnsi" w:cs="Arial"/>
          <w:sz w:val="22"/>
          <w:szCs w:val="22"/>
        </w:rPr>
        <w:t>determinando una minusvalenza</w:t>
      </w:r>
      <w:r w:rsidR="006F32F0" w:rsidRPr="00C74E48">
        <w:rPr>
          <w:rFonts w:asciiTheme="minorHAnsi" w:hAnsiTheme="minorHAnsi" w:cs="Arial"/>
          <w:sz w:val="22"/>
          <w:szCs w:val="22"/>
        </w:rPr>
        <w:t>, già al netto degli accantonamenti stabiliti</w:t>
      </w:r>
      <w:r w:rsidR="001D6B2B" w:rsidRPr="00C74E48">
        <w:rPr>
          <w:rFonts w:asciiTheme="minorHAnsi" w:hAnsiTheme="minorHAnsi" w:cs="Arial"/>
          <w:sz w:val="22"/>
          <w:szCs w:val="22"/>
        </w:rPr>
        <w:t xml:space="preserve"> per la nostra cooperativa di euro</w:t>
      </w:r>
      <w:r w:rsidRPr="00C74E48">
        <w:rPr>
          <w:rFonts w:asciiTheme="minorHAnsi" w:hAnsiTheme="minorHAnsi" w:cs="Arial"/>
          <w:sz w:val="22"/>
          <w:szCs w:val="22"/>
        </w:rPr>
        <w:t xml:space="preserve"> 281.822</w:t>
      </w:r>
      <w:r w:rsidR="006F32F0" w:rsidRPr="00C74E48">
        <w:rPr>
          <w:rFonts w:asciiTheme="minorHAnsi" w:hAnsiTheme="minorHAnsi" w:cs="Arial"/>
          <w:sz w:val="22"/>
          <w:szCs w:val="22"/>
        </w:rPr>
        <w:t>.</w:t>
      </w:r>
    </w:p>
    <w:p w14:paraId="20D02D01" w14:textId="7E682DA8" w:rsidR="00035B5C" w:rsidRPr="00C74E48" w:rsidRDefault="00035B5C" w:rsidP="004D72E6">
      <w:pPr>
        <w:pStyle w:val="Corpotesto"/>
        <w:spacing w:line="276" w:lineRule="auto"/>
        <w:jc w:val="both"/>
        <w:rPr>
          <w:rFonts w:asciiTheme="minorHAnsi" w:hAnsiTheme="minorHAnsi" w:cs="Arial"/>
          <w:sz w:val="22"/>
          <w:szCs w:val="22"/>
        </w:rPr>
      </w:pPr>
      <w:r w:rsidRPr="00C74E48">
        <w:rPr>
          <w:rFonts w:asciiTheme="minorHAnsi" w:hAnsiTheme="minorHAnsi" w:cs="Arial"/>
          <w:sz w:val="22"/>
          <w:szCs w:val="22"/>
        </w:rPr>
        <w:t xml:space="preserve">Per quanto riguarda la liquidità della cooperativa, seguendo sempre il principio della diversificazione, è sempre </w:t>
      </w:r>
      <w:r w:rsidR="00AA08A7" w:rsidRPr="00C74E48">
        <w:rPr>
          <w:rFonts w:asciiTheme="minorHAnsi" w:hAnsiTheme="minorHAnsi" w:cs="Arial"/>
          <w:sz w:val="22"/>
          <w:szCs w:val="22"/>
        </w:rPr>
        <w:t>monitorata</w:t>
      </w:r>
      <w:r w:rsidRPr="00C74E48">
        <w:rPr>
          <w:rFonts w:asciiTheme="minorHAnsi" w:hAnsiTheme="minorHAnsi" w:cs="Arial"/>
          <w:sz w:val="22"/>
          <w:szCs w:val="22"/>
        </w:rPr>
        <w:t xml:space="preserve"> con attenzione e soprattutto è stata aumentata la prudenza nelle tipologie di investimenti, puntando più a rendite da cedole che </w:t>
      </w:r>
      <w:r w:rsidR="00F22088" w:rsidRPr="00C74E48">
        <w:rPr>
          <w:rFonts w:asciiTheme="minorHAnsi" w:hAnsiTheme="minorHAnsi" w:cs="Arial"/>
          <w:sz w:val="22"/>
          <w:szCs w:val="22"/>
        </w:rPr>
        <w:t>su proventi determinati dall’</w:t>
      </w:r>
      <w:r w:rsidRPr="00C74E48">
        <w:rPr>
          <w:rFonts w:asciiTheme="minorHAnsi" w:hAnsiTheme="minorHAnsi" w:cs="Arial"/>
          <w:sz w:val="22"/>
          <w:szCs w:val="22"/>
        </w:rPr>
        <w:t xml:space="preserve">andamento dei mercati finanziari. </w:t>
      </w:r>
    </w:p>
    <w:p w14:paraId="6D5B4857" w14:textId="5E677A38" w:rsidR="00035B5C" w:rsidRPr="00C74E48" w:rsidRDefault="00035B5C" w:rsidP="004D72E6">
      <w:pPr>
        <w:pStyle w:val="Corpotesto"/>
        <w:spacing w:line="276" w:lineRule="auto"/>
        <w:jc w:val="both"/>
        <w:rPr>
          <w:rFonts w:asciiTheme="minorHAnsi" w:hAnsiTheme="minorHAnsi" w:cs="Arial"/>
          <w:sz w:val="22"/>
          <w:szCs w:val="22"/>
        </w:rPr>
      </w:pPr>
      <w:r w:rsidRPr="00C74E48">
        <w:rPr>
          <w:rFonts w:asciiTheme="minorHAnsi" w:hAnsiTheme="minorHAnsi" w:cs="Arial"/>
          <w:sz w:val="22"/>
          <w:szCs w:val="22"/>
        </w:rPr>
        <w:t xml:space="preserve">Come sempre evidenziato la marginalità data dalla gestione caratteristica della nostra cooperativa, fedele all’aspetto mutualistico, senza dei buoni risultati finanziari, non è sufficiente a coprire i costi di una gestione regolata sempre più dalle incombenze imposte </w:t>
      </w:r>
      <w:r w:rsidR="004D72E6" w:rsidRPr="00C74E48">
        <w:rPr>
          <w:rFonts w:asciiTheme="minorHAnsi" w:hAnsiTheme="minorHAnsi" w:cs="Arial"/>
          <w:sz w:val="22"/>
          <w:szCs w:val="22"/>
        </w:rPr>
        <w:t>dalle normative e dai regolamenti vigenti</w:t>
      </w:r>
      <w:r w:rsidRPr="00C74E48">
        <w:rPr>
          <w:rFonts w:asciiTheme="minorHAnsi" w:hAnsiTheme="minorHAnsi" w:cs="Arial"/>
          <w:sz w:val="22"/>
          <w:szCs w:val="22"/>
        </w:rPr>
        <w:t xml:space="preserve">. </w:t>
      </w:r>
    </w:p>
    <w:p w14:paraId="61F32EA9" w14:textId="7347627E" w:rsidR="00364B2B" w:rsidRPr="00C74E48" w:rsidRDefault="00035B5C" w:rsidP="004D72E6">
      <w:pPr>
        <w:pStyle w:val="Corpotesto"/>
        <w:spacing w:line="276" w:lineRule="auto"/>
        <w:jc w:val="both"/>
        <w:rPr>
          <w:rFonts w:asciiTheme="minorHAnsi" w:hAnsiTheme="minorHAnsi" w:cs="Arial"/>
          <w:sz w:val="22"/>
          <w:szCs w:val="22"/>
        </w:rPr>
      </w:pPr>
      <w:r w:rsidRPr="00C74E48">
        <w:rPr>
          <w:rFonts w:asciiTheme="minorHAnsi" w:hAnsiTheme="minorHAnsi" w:cs="Arial"/>
          <w:sz w:val="22"/>
          <w:szCs w:val="22"/>
        </w:rPr>
        <w:t>I</w:t>
      </w:r>
      <w:r w:rsidR="007A1C24" w:rsidRPr="00C74E48">
        <w:rPr>
          <w:rFonts w:asciiTheme="minorHAnsi" w:hAnsiTheme="minorHAnsi" w:cs="Arial"/>
          <w:sz w:val="22"/>
          <w:szCs w:val="22"/>
        </w:rPr>
        <w:t>l rapporto cost/</w:t>
      </w:r>
      <w:proofErr w:type="spellStart"/>
      <w:r w:rsidR="007A1C24" w:rsidRPr="00C74E48">
        <w:rPr>
          <w:rFonts w:asciiTheme="minorHAnsi" w:hAnsiTheme="minorHAnsi" w:cs="Arial"/>
          <w:sz w:val="22"/>
          <w:szCs w:val="22"/>
        </w:rPr>
        <w:t>income</w:t>
      </w:r>
      <w:proofErr w:type="spellEnd"/>
      <w:r w:rsidR="007A1C24" w:rsidRPr="00C74E48">
        <w:rPr>
          <w:rFonts w:asciiTheme="minorHAnsi" w:hAnsiTheme="minorHAnsi" w:cs="Arial"/>
          <w:sz w:val="22"/>
          <w:szCs w:val="22"/>
        </w:rPr>
        <w:t xml:space="preserve"> </w:t>
      </w:r>
      <w:r w:rsidR="00012AEC" w:rsidRPr="00C74E48">
        <w:rPr>
          <w:rFonts w:asciiTheme="minorHAnsi" w:hAnsiTheme="minorHAnsi" w:cs="Arial"/>
          <w:sz w:val="22"/>
          <w:szCs w:val="22"/>
        </w:rPr>
        <w:t xml:space="preserve">è migliorato passando dal </w:t>
      </w:r>
      <w:r w:rsidR="00295DDC" w:rsidRPr="00C74E48">
        <w:rPr>
          <w:rFonts w:asciiTheme="minorHAnsi" w:hAnsiTheme="minorHAnsi" w:cs="Arial"/>
          <w:sz w:val="22"/>
          <w:szCs w:val="22"/>
        </w:rPr>
        <w:t>215</w:t>
      </w:r>
      <w:r w:rsidR="00012AEC" w:rsidRPr="00C74E48">
        <w:rPr>
          <w:rFonts w:asciiTheme="minorHAnsi" w:hAnsiTheme="minorHAnsi" w:cs="Arial"/>
          <w:sz w:val="22"/>
          <w:szCs w:val="22"/>
        </w:rPr>
        <w:t>,</w:t>
      </w:r>
      <w:r w:rsidR="00295DDC" w:rsidRPr="00C74E48">
        <w:rPr>
          <w:rFonts w:asciiTheme="minorHAnsi" w:hAnsiTheme="minorHAnsi" w:cs="Arial"/>
          <w:sz w:val="22"/>
          <w:szCs w:val="22"/>
        </w:rPr>
        <w:t>8</w:t>
      </w:r>
      <w:r w:rsidR="00012AEC" w:rsidRPr="00C74E48">
        <w:rPr>
          <w:rFonts w:asciiTheme="minorHAnsi" w:hAnsiTheme="minorHAnsi" w:cs="Arial"/>
          <w:sz w:val="22"/>
          <w:szCs w:val="22"/>
        </w:rPr>
        <w:t>% del 202</w:t>
      </w:r>
      <w:r w:rsidR="00295DDC" w:rsidRPr="00C74E48">
        <w:rPr>
          <w:rFonts w:asciiTheme="minorHAnsi" w:hAnsiTheme="minorHAnsi" w:cs="Arial"/>
          <w:sz w:val="22"/>
          <w:szCs w:val="22"/>
        </w:rPr>
        <w:t>3</w:t>
      </w:r>
      <w:r w:rsidR="00012AEC" w:rsidRPr="00C74E48">
        <w:rPr>
          <w:rFonts w:asciiTheme="minorHAnsi" w:hAnsiTheme="minorHAnsi" w:cs="Arial"/>
          <w:sz w:val="22"/>
          <w:szCs w:val="22"/>
        </w:rPr>
        <w:t xml:space="preserve"> all’attuale </w:t>
      </w:r>
      <w:r w:rsidR="00295DDC" w:rsidRPr="00C74E48">
        <w:rPr>
          <w:rFonts w:asciiTheme="minorHAnsi" w:hAnsiTheme="minorHAnsi" w:cs="Arial"/>
          <w:sz w:val="22"/>
          <w:szCs w:val="22"/>
        </w:rPr>
        <w:t>169</w:t>
      </w:r>
      <w:r w:rsidR="00012AEC" w:rsidRPr="00C74E48">
        <w:rPr>
          <w:rFonts w:asciiTheme="minorHAnsi" w:hAnsiTheme="minorHAnsi" w:cs="Arial"/>
          <w:sz w:val="22"/>
          <w:szCs w:val="22"/>
        </w:rPr>
        <w:t>,</w:t>
      </w:r>
      <w:r w:rsidR="00295DDC" w:rsidRPr="00C74E48">
        <w:rPr>
          <w:rFonts w:asciiTheme="minorHAnsi" w:hAnsiTheme="minorHAnsi" w:cs="Arial"/>
          <w:sz w:val="22"/>
          <w:szCs w:val="22"/>
        </w:rPr>
        <w:t>4</w:t>
      </w:r>
      <w:r w:rsidR="00F22088" w:rsidRPr="00C74E48">
        <w:rPr>
          <w:rFonts w:asciiTheme="minorHAnsi" w:hAnsiTheme="minorHAnsi" w:cs="Arial"/>
          <w:sz w:val="22"/>
          <w:szCs w:val="22"/>
        </w:rPr>
        <w:t xml:space="preserve">% </w:t>
      </w:r>
      <w:r w:rsidR="00295DDC" w:rsidRPr="00C74E48">
        <w:rPr>
          <w:rFonts w:asciiTheme="minorHAnsi" w:hAnsiTheme="minorHAnsi" w:cs="Arial"/>
          <w:sz w:val="22"/>
          <w:szCs w:val="22"/>
        </w:rPr>
        <w:t xml:space="preserve">in progressivo avvicinamento </w:t>
      </w:r>
      <w:r w:rsidR="004D72E6" w:rsidRPr="00C74E48">
        <w:rPr>
          <w:rFonts w:asciiTheme="minorHAnsi" w:hAnsiTheme="minorHAnsi" w:cs="Arial"/>
          <w:sz w:val="22"/>
          <w:szCs w:val="22"/>
        </w:rPr>
        <w:t>al target</w:t>
      </w:r>
      <w:r w:rsidR="00AA08A7" w:rsidRPr="00C74E48">
        <w:rPr>
          <w:rFonts w:asciiTheme="minorHAnsi" w:hAnsiTheme="minorHAnsi" w:cs="Arial"/>
          <w:sz w:val="22"/>
          <w:szCs w:val="22"/>
        </w:rPr>
        <w:t>,</w:t>
      </w:r>
      <w:r w:rsidR="00613519" w:rsidRPr="00C74E48">
        <w:rPr>
          <w:rFonts w:asciiTheme="minorHAnsi" w:hAnsiTheme="minorHAnsi" w:cs="Arial"/>
          <w:sz w:val="22"/>
          <w:szCs w:val="22"/>
        </w:rPr>
        <w:t xml:space="preserve"> confermando che il mondo delle garanzie rilasciate nel rispetto della mutualità e del principio dello scopo sociale senza fine di lucro, è tradizionalmente non redditizio e</w:t>
      </w:r>
      <w:r w:rsidR="0024520B" w:rsidRPr="00C74E48">
        <w:rPr>
          <w:rFonts w:asciiTheme="minorHAnsi" w:hAnsiTheme="minorHAnsi" w:cs="Arial"/>
          <w:sz w:val="22"/>
          <w:szCs w:val="22"/>
        </w:rPr>
        <w:t>, soprattutto</w:t>
      </w:r>
      <w:r w:rsidR="004D72E6" w:rsidRPr="00C74E48">
        <w:rPr>
          <w:rFonts w:asciiTheme="minorHAnsi" w:hAnsiTheme="minorHAnsi" w:cs="Arial"/>
          <w:sz w:val="22"/>
          <w:szCs w:val="22"/>
        </w:rPr>
        <w:t>,</w:t>
      </w:r>
      <w:r w:rsidR="0024520B" w:rsidRPr="00C74E48">
        <w:rPr>
          <w:rFonts w:asciiTheme="minorHAnsi" w:hAnsiTheme="minorHAnsi" w:cs="Arial"/>
          <w:sz w:val="22"/>
          <w:szCs w:val="22"/>
        </w:rPr>
        <w:t xml:space="preserve"> </w:t>
      </w:r>
      <w:r w:rsidR="00613519" w:rsidRPr="00C74E48">
        <w:rPr>
          <w:rFonts w:asciiTheme="minorHAnsi" w:hAnsiTheme="minorHAnsi" w:cs="Arial"/>
          <w:sz w:val="22"/>
          <w:szCs w:val="22"/>
        </w:rPr>
        <w:t>risent</w:t>
      </w:r>
      <w:r w:rsidR="0024520B" w:rsidRPr="00C74E48">
        <w:rPr>
          <w:rFonts w:asciiTheme="minorHAnsi" w:hAnsiTheme="minorHAnsi" w:cs="Arial"/>
          <w:sz w:val="22"/>
          <w:szCs w:val="22"/>
        </w:rPr>
        <w:t xml:space="preserve">e </w:t>
      </w:r>
      <w:r w:rsidR="004D72E6" w:rsidRPr="00C74E48">
        <w:rPr>
          <w:rFonts w:asciiTheme="minorHAnsi" w:hAnsiTheme="minorHAnsi" w:cs="Arial"/>
          <w:sz w:val="22"/>
          <w:szCs w:val="22"/>
        </w:rPr>
        <w:t>ancora molto</w:t>
      </w:r>
      <w:r w:rsidR="00613519" w:rsidRPr="00C74E48">
        <w:rPr>
          <w:rFonts w:asciiTheme="minorHAnsi" w:hAnsiTheme="minorHAnsi" w:cs="Arial"/>
          <w:sz w:val="22"/>
          <w:szCs w:val="22"/>
        </w:rPr>
        <w:t xml:space="preserve"> della concorrenza del Fondo centrale d</w:t>
      </w:r>
      <w:r w:rsidR="002C1F2F" w:rsidRPr="00C74E48">
        <w:rPr>
          <w:rFonts w:asciiTheme="minorHAnsi" w:hAnsiTheme="minorHAnsi" w:cs="Arial"/>
          <w:sz w:val="22"/>
          <w:szCs w:val="22"/>
        </w:rPr>
        <w:t xml:space="preserve">i </w:t>
      </w:r>
      <w:r w:rsidR="00613519" w:rsidRPr="00C74E48">
        <w:rPr>
          <w:rFonts w:asciiTheme="minorHAnsi" w:hAnsiTheme="minorHAnsi" w:cs="Arial"/>
          <w:sz w:val="22"/>
          <w:szCs w:val="22"/>
        </w:rPr>
        <w:t xml:space="preserve">garanzia. </w:t>
      </w:r>
    </w:p>
    <w:p w14:paraId="4951E961" w14:textId="650942AD" w:rsidR="00613519" w:rsidRPr="00C74E48" w:rsidRDefault="00613519" w:rsidP="004D72E6">
      <w:pPr>
        <w:pStyle w:val="Corpotesto"/>
        <w:spacing w:line="276" w:lineRule="auto"/>
        <w:jc w:val="both"/>
        <w:rPr>
          <w:rFonts w:asciiTheme="minorHAnsi" w:hAnsiTheme="minorHAnsi" w:cs="Arial"/>
          <w:color w:val="000000" w:themeColor="text1"/>
          <w:sz w:val="22"/>
          <w:szCs w:val="22"/>
        </w:rPr>
      </w:pPr>
      <w:r w:rsidRPr="00C74E48">
        <w:rPr>
          <w:rFonts w:asciiTheme="minorHAnsi" w:hAnsiTheme="minorHAnsi" w:cs="Arial"/>
          <w:sz w:val="22"/>
          <w:szCs w:val="22"/>
        </w:rPr>
        <w:t xml:space="preserve">L’impegno di </w:t>
      </w:r>
      <w:proofErr w:type="spellStart"/>
      <w:r w:rsidRPr="00C74E48">
        <w:rPr>
          <w:rFonts w:asciiTheme="minorHAnsi" w:hAnsiTheme="minorHAnsi" w:cs="Arial"/>
          <w:sz w:val="22"/>
          <w:szCs w:val="22"/>
        </w:rPr>
        <w:t>F</w:t>
      </w:r>
      <w:r w:rsidR="0024520B" w:rsidRPr="00C74E48">
        <w:rPr>
          <w:rFonts w:asciiTheme="minorHAnsi" w:hAnsiTheme="minorHAnsi" w:cs="Arial"/>
          <w:sz w:val="22"/>
          <w:szCs w:val="22"/>
        </w:rPr>
        <w:t>idicomtur</w:t>
      </w:r>
      <w:proofErr w:type="spellEnd"/>
      <w:r w:rsidR="0024520B" w:rsidRPr="00C74E48">
        <w:rPr>
          <w:rFonts w:asciiTheme="minorHAnsi" w:hAnsiTheme="minorHAnsi" w:cs="Arial"/>
          <w:sz w:val="22"/>
          <w:szCs w:val="22"/>
        </w:rPr>
        <w:t xml:space="preserve"> a sostenere i nostri S</w:t>
      </w:r>
      <w:r w:rsidRPr="00C74E48">
        <w:rPr>
          <w:rFonts w:asciiTheme="minorHAnsi" w:hAnsiTheme="minorHAnsi" w:cs="Arial"/>
          <w:sz w:val="22"/>
          <w:szCs w:val="22"/>
        </w:rPr>
        <w:t>oci e le micro e piccole imprese appartenenti ai settori rappresentati da Confcommercio Como</w:t>
      </w:r>
      <w:r w:rsidR="00485BEE" w:rsidRPr="00C74E48">
        <w:rPr>
          <w:rFonts w:asciiTheme="minorHAnsi" w:hAnsiTheme="minorHAnsi" w:cs="Arial"/>
          <w:sz w:val="22"/>
          <w:szCs w:val="22"/>
        </w:rPr>
        <w:t xml:space="preserve">, è confermato dal numero delle garanzie rilasciate che, sommate al credito </w:t>
      </w:r>
      <w:r w:rsidR="00D6185E" w:rsidRPr="00C74E48">
        <w:rPr>
          <w:rFonts w:asciiTheme="minorHAnsi" w:hAnsiTheme="minorHAnsi" w:cs="Arial"/>
          <w:sz w:val="22"/>
          <w:szCs w:val="22"/>
        </w:rPr>
        <w:t>diretto, sono</w:t>
      </w:r>
      <w:r w:rsidR="00796705" w:rsidRPr="00C74E48">
        <w:rPr>
          <w:rFonts w:asciiTheme="minorHAnsi" w:hAnsiTheme="minorHAnsi" w:cs="Arial"/>
          <w:sz w:val="22"/>
          <w:szCs w:val="22"/>
        </w:rPr>
        <w:t xml:space="preserve"> il</w:t>
      </w:r>
      <w:r w:rsidR="00F22088" w:rsidRPr="00C74E48">
        <w:rPr>
          <w:rFonts w:asciiTheme="minorHAnsi" w:hAnsiTheme="minorHAnsi" w:cs="Arial"/>
          <w:sz w:val="22"/>
          <w:szCs w:val="22"/>
        </w:rPr>
        <w:t xml:space="preserve"> 1</w:t>
      </w:r>
      <w:r w:rsidR="00796705" w:rsidRPr="00C74E48">
        <w:rPr>
          <w:rFonts w:asciiTheme="minorHAnsi" w:hAnsiTheme="minorHAnsi" w:cs="Arial"/>
          <w:sz w:val="22"/>
          <w:szCs w:val="22"/>
        </w:rPr>
        <w:t>7</w:t>
      </w:r>
      <w:r w:rsidR="00F22088" w:rsidRPr="00C74E48">
        <w:rPr>
          <w:rFonts w:asciiTheme="minorHAnsi" w:hAnsiTheme="minorHAnsi" w:cs="Arial"/>
          <w:sz w:val="22"/>
          <w:szCs w:val="22"/>
        </w:rPr>
        <w:t xml:space="preserve">% </w:t>
      </w:r>
      <w:r w:rsidR="00796705" w:rsidRPr="00C74E48">
        <w:rPr>
          <w:rFonts w:asciiTheme="minorHAnsi" w:hAnsiTheme="minorHAnsi" w:cs="Arial"/>
          <w:sz w:val="22"/>
          <w:szCs w:val="22"/>
        </w:rPr>
        <w:t>delle pratiche erogate per il tramite del Confidi vigilato mentre l’importo erogato si è praticamente mantenuto stabile rispetto al precedente esercizio.</w:t>
      </w:r>
    </w:p>
    <w:p w14:paraId="64352E04" w14:textId="02AD58F0" w:rsidR="00364B2B" w:rsidRPr="00C74E48" w:rsidRDefault="00A06446" w:rsidP="004D72E6">
      <w:pPr>
        <w:spacing w:line="276" w:lineRule="auto"/>
        <w:jc w:val="both"/>
        <w:rPr>
          <w:rFonts w:asciiTheme="minorHAnsi" w:hAnsiTheme="minorHAnsi" w:cs="Arial"/>
          <w:sz w:val="22"/>
          <w:szCs w:val="22"/>
        </w:rPr>
      </w:pPr>
      <w:r w:rsidRPr="00C74E48">
        <w:rPr>
          <w:rFonts w:asciiTheme="minorHAnsi" w:hAnsiTheme="minorHAnsi" w:cs="Arial"/>
          <w:sz w:val="22"/>
          <w:szCs w:val="22"/>
        </w:rPr>
        <w:lastRenderedPageBreak/>
        <w:t xml:space="preserve">Anche per </w:t>
      </w:r>
      <w:r w:rsidR="00485BEE" w:rsidRPr="00C74E48">
        <w:rPr>
          <w:rFonts w:asciiTheme="minorHAnsi" w:hAnsiTheme="minorHAnsi" w:cs="Arial"/>
          <w:sz w:val="22"/>
          <w:szCs w:val="22"/>
        </w:rPr>
        <w:t>il 202</w:t>
      </w:r>
      <w:r w:rsidR="00295DDC" w:rsidRPr="00C74E48">
        <w:rPr>
          <w:rFonts w:asciiTheme="minorHAnsi" w:hAnsiTheme="minorHAnsi" w:cs="Arial"/>
          <w:sz w:val="22"/>
          <w:szCs w:val="22"/>
        </w:rPr>
        <w:t>4</w:t>
      </w:r>
      <w:r w:rsidRPr="00C74E48">
        <w:rPr>
          <w:rFonts w:asciiTheme="minorHAnsi" w:hAnsiTheme="minorHAnsi" w:cs="Arial"/>
          <w:sz w:val="22"/>
          <w:szCs w:val="22"/>
        </w:rPr>
        <w:t xml:space="preserve"> l</w:t>
      </w:r>
      <w:r w:rsidR="00364B2B" w:rsidRPr="00C74E48">
        <w:rPr>
          <w:rFonts w:asciiTheme="minorHAnsi" w:hAnsiTheme="minorHAnsi" w:cs="Arial"/>
          <w:sz w:val="22"/>
          <w:szCs w:val="22"/>
        </w:rPr>
        <w:t xml:space="preserve">e diverse iniziative intraprese con le banche locali ci hanno permesso di erogare in tempi veloci e con costi ridotti finanziamenti indispensabili ai Soci per superare </w:t>
      </w:r>
      <w:r w:rsidR="00D54F49" w:rsidRPr="00C74E48">
        <w:rPr>
          <w:rFonts w:asciiTheme="minorHAnsi" w:hAnsiTheme="minorHAnsi" w:cs="Arial"/>
          <w:sz w:val="22"/>
          <w:szCs w:val="22"/>
        </w:rPr>
        <w:t>questo difficile</w:t>
      </w:r>
      <w:r w:rsidR="00364B2B" w:rsidRPr="00C74E48">
        <w:rPr>
          <w:rFonts w:asciiTheme="minorHAnsi" w:hAnsiTheme="minorHAnsi" w:cs="Arial"/>
          <w:sz w:val="22"/>
          <w:szCs w:val="22"/>
        </w:rPr>
        <w:t xml:space="preserve"> periodo.</w:t>
      </w:r>
    </w:p>
    <w:p w14:paraId="67333C66" w14:textId="6145FB7C" w:rsidR="005C21F0" w:rsidRDefault="0002244F" w:rsidP="004D72E6">
      <w:pPr>
        <w:spacing w:line="276" w:lineRule="auto"/>
        <w:jc w:val="both"/>
        <w:rPr>
          <w:rFonts w:asciiTheme="minorHAnsi" w:hAnsiTheme="minorHAnsi" w:cs="Arial"/>
          <w:sz w:val="22"/>
          <w:szCs w:val="22"/>
        </w:rPr>
      </w:pPr>
      <w:r w:rsidRPr="00C74E48">
        <w:rPr>
          <w:rFonts w:asciiTheme="minorHAnsi" w:hAnsiTheme="minorHAnsi" w:cs="Arial"/>
          <w:sz w:val="22"/>
          <w:szCs w:val="22"/>
        </w:rPr>
        <w:t>L</w:t>
      </w:r>
      <w:r w:rsidR="00F22088" w:rsidRPr="00C74E48">
        <w:rPr>
          <w:rFonts w:asciiTheme="minorHAnsi" w:hAnsiTheme="minorHAnsi" w:cs="Arial"/>
          <w:sz w:val="22"/>
          <w:szCs w:val="22"/>
        </w:rPr>
        <w:t>’</w:t>
      </w:r>
      <w:r w:rsidR="005C21F0" w:rsidRPr="00C74E48">
        <w:rPr>
          <w:rFonts w:asciiTheme="minorHAnsi" w:hAnsiTheme="minorHAnsi" w:cs="Arial"/>
          <w:sz w:val="22"/>
          <w:szCs w:val="22"/>
        </w:rPr>
        <w:t>iniziativ</w:t>
      </w:r>
      <w:r w:rsidR="00F22088" w:rsidRPr="00C74E48">
        <w:rPr>
          <w:rFonts w:asciiTheme="minorHAnsi" w:hAnsiTheme="minorHAnsi" w:cs="Arial"/>
          <w:sz w:val="22"/>
          <w:szCs w:val="22"/>
        </w:rPr>
        <w:t xml:space="preserve">a </w:t>
      </w:r>
      <w:r w:rsidRPr="00C74E48">
        <w:rPr>
          <w:rFonts w:asciiTheme="minorHAnsi" w:hAnsiTheme="minorHAnsi" w:cs="Arial"/>
          <w:sz w:val="22"/>
          <w:szCs w:val="22"/>
        </w:rPr>
        <w:t xml:space="preserve">denominate </w:t>
      </w:r>
      <w:r w:rsidR="00F22088" w:rsidRPr="00C74E48">
        <w:rPr>
          <w:rFonts w:asciiTheme="minorHAnsi" w:hAnsiTheme="minorHAnsi" w:cs="Arial"/>
          <w:sz w:val="22"/>
          <w:szCs w:val="22"/>
        </w:rPr>
        <w:t>“</w:t>
      </w:r>
      <w:r w:rsidRPr="00C74E48">
        <w:rPr>
          <w:rFonts w:asciiTheme="minorHAnsi" w:hAnsiTheme="minorHAnsi" w:cs="Arial"/>
          <w:sz w:val="22"/>
          <w:szCs w:val="22"/>
        </w:rPr>
        <w:t xml:space="preserve">Confidiamo energia” </w:t>
      </w:r>
      <w:r w:rsidR="005C21F0" w:rsidRPr="00C74E48">
        <w:rPr>
          <w:rFonts w:asciiTheme="minorHAnsi" w:hAnsiTheme="minorHAnsi" w:cs="Arial"/>
          <w:sz w:val="22"/>
          <w:szCs w:val="22"/>
        </w:rPr>
        <w:t>promoss</w:t>
      </w:r>
      <w:r w:rsidR="00F22088" w:rsidRPr="00C74E48">
        <w:rPr>
          <w:rFonts w:asciiTheme="minorHAnsi" w:hAnsiTheme="minorHAnsi" w:cs="Arial"/>
          <w:sz w:val="22"/>
          <w:szCs w:val="22"/>
        </w:rPr>
        <w:t>a</w:t>
      </w:r>
      <w:r w:rsidR="005C21F0" w:rsidRPr="00C74E48">
        <w:rPr>
          <w:rFonts w:asciiTheme="minorHAnsi" w:hAnsiTheme="minorHAnsi" w:cs="Arial"/>
          <w:sz w:val="22"/>
          <w:szCs w:val="22"/>
        </w:rPr>
        <w:t xml:space="preserve"> dalla Regione Lombardia</w:t>
      </w:r>
      <w:r w:rsidR="0024520B" w:rsidRPr="00C74E48">
        <w:rPr>
          <w:rFonts w:asciiTheme="minorHAnsi" w:hAnsiTheme="minorHAnsi" w:cs="Arial"/>
          <w:sz w:val="22"/>
          <w:szCs w:val="22"/>
        </w:rPr>
        <w:t>,</w:t>
      </w:r>
      <w:r w:rsidRPr="00C74E48">
        <w:rPr>
          <w:rFonts w:asciiTheme="minorHAnsi" w:hAnsiTheme="minorHAnsi" w:cs="Arial"/>
          <w:sz w:val="22"/>
          <w:szCs w:val="22"/>
        </w:rPr>
        <w:t xml:space="preserve"> che si è fatta garante dei crediti diretti erogati da Asconfidi Lombardia,</w:t>
      </w:r>
      <w:r w:rsidR="005C21F0" w:rsidRPr="00C74E48">
        <w:rPr>
          <w:rFonts w:asciiTheme="minorHAnsi" w:hAnsiTheme="minorHAnsi" w:cs="Arial"/>
          <w:sz w:val="22"/>
          <w:szCs w:val="22"/>
        </w:rPr>
        <w:t xml:space="preserve"> hanno permesso di dare delle </w:t>
      </w:r>
      <w:r w:rsidRPr="00C74E48">
        <w:rPr>
          <w:rFonts w:asciiTheme="minorHAnsi" w:hAnsiTheme="minorHAnsi" w:cs="Arial"/>
          <w:sz w:val="22"/>
          <w:szCs w:val="22"/>
        </w:rPr>
        <w:t>agevolazioni alle</w:t>
      </w:r>
      <w:r w:rsidR="005C21F0" w:rsidRPr="00C74E48">
        <w:rPr>
          <w:rFonts w:asciiTheme="minorHAnsi" w:hAnsiTheme="minorHAnsi" w:cs="Arial"/>
          <w:sz w:val="22"/>
          <w:szCs w:val="22"/>
        </w:rPr>
        <w:t xml:space="preserve"> </w:t>
      </w:r>
      <w:r w:rsidRPr="00C74E48">
        <w:rPr>
          <w:rFonts w:asciiTheme="minorHAnsi" w:hAnsiTheme="minorHAnsi" w:cs="Arial"/>
          <w:sz w:val="22"/>
          <w:szCs w:val="22"/>
        </w:rPr>
        <w:t xml:space="preserve">micro e piccole imprese. </w:t>
      </w:r>
      <w:r w:rsidR="00FD2013" w:rsidRPr="00C74E48">
        <w:rPr>
          <w:rFonts w:asciiTheme="minorHAnsi" w:hAnsiTheme="minorHAnsi" w:cs="Arial"/>
          <w:sz w:val="22"/>
          <w:szCs w:val="22"/>
        </w:rPr>
        <w:t>I</w:t>
      </w:r>
      <w:r w:rsidRPr="00C74E48">
        <w:rPr>
          <w:rFonts w:asciiTheme="minorHAnsi" w:hAnsiTheme="minorHAnsi" w:cs="Arial"/>
          <w:sz w:val="22"/>
          <w:szCs w:val="22"/>
        </w:rPr>
        <w:t>l lavoro di promozione fatto dai nostri collaboratori</w:t>
      </w:r>
      <w:r w:rsidR="00FD2013" w:rsidRPr="00C74E48">
        <w:rPr>
          <w:rFonts w:asciiTheme="minorHAnsi" w:hAnsiTheme="minorHAnsi" w:cs="Arial"/>
          <w:sz w:val="22"/>
          <w:szCs w:val="22"/>
        </w:rPr>
        <w:t xml:space="preserve"> e la sinergica collaborazione con l’Associazione territoriale che rappresentiamo</w:t>
      </w:r>
      <w:r w:rsidRPr="00C74E48">
        <w:rPr>
          <w:rFonts w:asciiTheme="minorHAnsi" w:hAnsiTheme="minorHAnsi" w:cs="Arial"/>
          <w:sz w:val="22"/>
          <w:szCs w:val="22"/>
        </w:rPr>
        <w:t xml:space="preserve">, ci ha permesso di </w:t>
      </w:r>
      <w:r w:rsidR="00FD2013" w:rsidRPr="00C74E48">
        <w:rPr>
          <w:rFonts w:asciiTheme="minorHAnsi" w:hAnsiTheme="minorHAnsi" w:cs="Arial"/>
          <w:sz w:val="22"/>
          <w:szCs w:val="22"/>
        </w:rPr>
        <w:t>istruire</w:t>
      </w:r>
      <w:r w:rsidR="005C21F0" w:rsidRPr="00C74E48">
        <w:rPr>
          <w:rFonts w:asciiTheme="minorHAnsi" w:hAnsiTheme="minorHAnsi" w:cs="Arial"/>
          <w:sz w:val="22"/>
          <w:szCs w:val="22"/>
        </w:rPr>
        <w:t xml:space="preserve"> n</w:t>
      </w:r>
      <w:r w:rsidR="00FD2013" w:rsidRPr="00C74E48">
        <w:rPr>
          <w:rFonts w:asciiTheme="minorHAnsi" w:hAnsiTheme="minorHAnsi" w:cs="Arial"/>
          <w:sz w:val="22"/>
          <w:szCs w:val="22"/>
        </w:rPr>
        <w:t xml:space="preserve">. </w:t>
      </w:r>
      <w:r w:rsidR="00796705" w:rsidRPr="00C74E48">
        <w:rPr>
          <w:rFonts w:asciiTheme="minorHAnsi" w:hAnsiTheme="minorHAnsi" w:cs="Arial"/>
          <w:sz w:val="22"/>
          <w:szCs w:val="22"/>
        </w:rPr>
        <w:t>114</w:t>
      </w:r>
      <w:r w:rsidR="005C21F0" w:rsidRPr="00C74E48">
        <w:rPr>
          <w:rFonts w:asciiTheme="minorHAnsi" w:hAnsiTheme="minorHAnsi" w:cs="Arial"/>
          <w:sz w:val="22"/>
          <w:szCs w:val="22"/>
        </w:rPr>
        <w:t xml:space="preserve"> pratiche </w:t>
      </w:r>
      <w:r w:rsidR="00FD2013" w:rsidRPr="00C74E48">
        <w:rPr>
          <w:rFonts w:asciiTheme="minorHAnsi" w:hAnsiTheme="minorHAnsi" w:cs="Arial"/>
          <w:sz w:val="22"/>
          <w:szCs w:val="22"/>
        </w:rPr>
        <w:t>di credito diretto a valere sul bando regionale “</w:t>
      </w:r>
      <w:proofErr w:type="spellStart"/>
      <w:r w:rsidR="00FD2013" w:rsidRPr="00C74E48">
        <w:rPr>
          <w:rFonts w:asciiTheme="minorHAnsi" w:hAnsiTheme="minorHAnsi" w:cs="Arial"/>
          <w:sz w:val="22"/>
          <w:szCs w:val="22"/>
        </w:rPr>
        <w:t>CONFIDIamo</w:t>
      </w:r>
      <w:proofErr w:type="spellEnd"/>
      <w:r w:rsidR="00D6790D" w:rsidRPr="00C74E48">
        <w:rPr>
          <w:rFonts w:asciiTheme="minorHAnsi" w:hAnsiTheme="minorHAnsi" w:cs="Arial"/>
          <w:sz w:val="22"/>
          <w:szCs w:val="22"/>
        </w:rPr>
        <w:t xml:space="preserve"> energia</w:t>
      </w:r>
      <w:r w:rsidR="00FD2013" w:rsidRPr="00C74E48">
        <w:rPr>
          <w:rFonts w:asciiTheme="minorHAnsi" w:hAnsiTheme="minorHAnsi" w:cs="Arial"/>
          <w:sz w:val="22"/>
          <w:szCs w:val="22"/>
        </w:rPr>
        <w:t>”</w:t>
      </w:r>
      <w:r w:rsidR="00D6790D" w:rsidRPr="00C74E48">
        <w:rPr>
          <w:rFonts w:asciiTheme="minorHAnsi" w:hAnsiTheme="minorHAnsi" w:cs="Arial"/>
          <w:sz w:val="22"/>
          <w:szCs w:val="22"/>
        </w:rPr>
        <w:t xml:space="preserve"> </w:t>
      </w:r>
      <w:r w:rsidR="00FD2013" w:rsidRPr="00C74E48">
        <w:rPr>
          <w:rFonts w:asciiTheme="minorHAnsi" w:hAnsiTheme="minorHAnsi" w:cs="Arial"/>
          <w:sz w:val="22"/>
          <w:szCs w:val="22"/>
        </w:rPr>
        <w:t xml:space="preserve">permettendo di erogare </w:t>
      </w:r>
      <w:r w:rsidR="005C21F0" w:rsidRPr="00C74E48">
        <w:rPr>
          <w:rFonts w:asciiTheme="minorHAnsi" w:hAnsiTheme="minorHAnsi" w:cs="Arial"/>
          <w:sz w:val="22"/>
          <w:szCs w:val="22"/>
        </w:rPr>
        <w:t xml:space="preserve">euro </w:t>
      </w:r>
      <w:r w:rsidR="00FD2013" w:rsidRPr="00C74E48">
        <w:rPr>
          <w:rFonts w:asciiTheme="minorHAnsi" w:hAnsiTheme="minorHAnsi" w:cs="Arial"/>
          <w:sz w:val="22"/>
          <w:szCs w:val="22"/>
        </w:rPr>
        <w:t>2.</w:t>
      </w:r>
      <w:r w:rsidR="00796705" w:rsidRPr="00C74E48">
        <w:rPr>
          <w:rFonts w:asciiTheme="minorHAnsi" w:hAnsiTheme="minorHAnsi" w:cs="Arial"/>
          <w:sz w:val="22"/>
          <w:szCs w:val="22"/>
        </w:rPr>
        <w:t>210</w:t>
      </w:r>
      <w:r w:rsidR="00FD2013" w:rsidRPr="00C74E48">
        <w:rPr>
          <w:rFonts w:asciiTheme="minorHAnsi" w:hAnsiTheme="minorHAnsi" w:cs="Arial"/>
          <w:sz w:val="22"/>
          <w:szCs w:val="22"/>
        </w:rPr>
        <w:t>.000</w:t>
      </w:r>
      <w:r w:rsidR="00231DFB" w:rsidRPr="00C74E48">
        <w:rPr>
          <w:rFonts w:asciiTheme="minorHAnsi" w:hAnsiTheme="minorHAnsi" w:cs="Arial"/>
          <w:sz w:val="22"/>
          <w:szCs w:val="22"/>
        </w:rPr>
        <w:t>.</w:t>
      </w:r>
      <w:r w:rsidR="00D6790D" w:rsidRPr="00C74E48">
        <w:rPr>
          <w:rFonts w:asciiTheme="minorHAnsi" w:hAnsiTheme="minorHAnsi" w:cs="Arial"/>
          <w:sz w:val="22"/>
          <w:szCs w:val="22"/>
        </w:rPr>
        <w:t xml:space="preserve"> È interessante sapere che, dall’inizio del bando (anno 2022), tramite la nostra Cooperativa </w:t>
      </w:r>
      <w:r w:rsidR="00C74E48" w:rsidRPr="00C74E48">
        <w:rPr>
          <w:rFonts w:asciiTheme="minorHAnsi" w:hAnsiTheme="minorHAnsi" w:cs="Arial"/>
          <w:sz w:val="22"/>
          <w:szCs w:val="22"/>
        </w:rPr>
        <w:t>372</w:t>
      </w:r>
      <w:r w:rsidR="00D6790D" w:rsidRPr="00C74E48">
        <w:rPr>
          <w:rFonts w:asciiTheme="minorHAnsi" w:hAnsiTheme="minorHAnsi" w:cs="Arial"/>
          <w:sz w:val="22"/>
          <w:szCs w:val="22"/>
        </w:rPr>
        <w:t xml:space="preserve"> aziende hanno potuto usufruire di </w:t>
      </w:r>
      <w:r w:rsidR="00C74E48" w:rsidRPr="00C74E48">
        <w:rPr>
          <w:rFonts w:asciiTheme="minorHAnsi" w:hAnsiTheme="minorHAnsi" w:cs="Arial"/>
          <w:sz w:val="22"/>
          <w:szCs w:val="22"/>
        </w:rPr>
        <w:t>6.891</w:t>
      </w:r>
      <w:r w:rsidR="00D6790D" w:rsidRPr="00C74E48">
        <w:rPr>
          <w:rFonts w:asciiTheme="minorHAnsi" w:hAnsiTheme="minorHAnsi" w:cs="Arial"/>
          <w:sz w:val="22"/>
          <w:szCs w:val="22"/>
        </w:rPr>
        <w:t>.000 euro di finanziamenti quasi a tasso zero.</w:t>
      </w:r>
      <w:r w:rsidR="00D6790D" w:rsidRPr="00517153">
        <w:rPr>
          <w:rFonts w:asciiTheme="minorHAnsi" w:hAnsiTheme="minorHAnsi" w:cs="Arial"/>
          <w:sz w:val="22"/>
          <w:szCs w:val="22"/>
        </w:rPr>
        <w:t xml:space="preserve"> </w:t>
      </w:r>
    </w:p>
    <w:p w14:paraId="7322B19C" w14:textId="6D609345" w:rsidR="00C74E48" w:rsidRPr="00517153" w:rsidRDefault="00C74E48" w:rsidP="004D72E6">
      <w:pPr>
        <w:spacing w:line="276" w:lineRule="auto"/>
        <w:jc w:val="both"/>
        <w:rPr>
          <w:rFonts w:asciiTheme="minorHAnsi" w:hAnsiTheme="minorHAnsi" w:cs="Arial"/>
          <w:sz w:val="22"/>
          <w:szCs w:val="22"/>
        </w:rPr>
      </w:pPr>
      <w:r>
        <w:rPr>
          <w:rFonts w:asciiTheme="minorHAnsi" w:hAnsiTheme="minorHAnsi" w:cs="Arial"/>
          <w:sz w:val="22"/>
          <w:szCs w:val="22"/>
        </w:rPr>
        <w:t>La nostra cooperativa, inoltre, si attesta come seconda utilizzatrice dei prodotti di credito diretto emessi da Asconfidi Lombardia con oltre il 17% sul totale sia per numero di pratiche che per l’importo erogato (453 per complessivi euro 9.389.000).</w:t>
      </w:r>
    </w:p>
    <w:p w14:paraId="598C2E9D" w14:textId="77777777" w:rsidR="008B7C14" w:rsidRPr="00517153" w:rsidRDefault="008B7C14" w:rsidP="004D72E6">
      <w:pPr>
        <w:pStyle w:val="Corpotesto"/>
        <w:spacing w:line="276" w:lineRule="auto"/>
        <w:jc w:val="both"/>
        <w:rPr>
          <w:rFonts w:asciiTheme="minorHAnsi" w:hAnsiTheme="minorHAnsi" w:cs="Arial"/>
          <w:sz w:val="22"/>
          <w:szCs w:val="22"/>
        </w:rPr>
      </w:pPr>
    </w:p>
    <w:p w14:paraId="33E2E895" w14:textId="1F591F81" w:rsidR="00364B2B" w:rsidRDefault="00D54F49" w:rsidP="004D72E6">
      <w:pPr>
        <w:pStyle w:val="Corpotesto"/>
        <w:spacing w:line="276" w:lineRule="auto"/>
        <w:jc w:val="both"/>
        <w:rPr>
          <w:rFonts w:asciiTheme="minorHAnsi" w:hAnsiTheme="minorHAnsi" w:cs="Arial"/>
          <w:sz w:val="22"/>
          <w:szCs w:val="22"/>
        </w:rPr>
      </w:pPr>
      <w:r w:rsidRPr="00517153">
        <w:rPr>
          <w:rFonts w:asciiTheme="minorHAnsi" w:hAnsiTheme="minorHAnsi" w:cs="Arial"/>
          <w:sz w:val="22"/>
          <w:szCs w:val="22"/>
        </w:rPr>
        <w:t>Il prospetto che segue riporta</w:t>
      </w:r>
      <w:r w:rsidR="00364B2B" w:rsidRPr="00517153">
        <w:rPr>
          <w:rFonts w:asciiTheme="minorHAnsi" w:hAnsiTheme="minorHAnsi" w:cs="Arial"/>
          <w:sz w:val="22"/>
          <w:szCs w:val="22"/>
        </w:rPr>
        <w:t xml:space="preserve"> i dati più significativi che</w:t>
      </w:r>
      <w:r w:rsidR="00485BEE" w:rsidRPr="00517153">
        <w:rPr>
          <w:rFonts w:asciiTheme="minorHAnsi" w:hAnsiTheme="minorHAnsi" w:cs="Arial"/>
          <w:sz w:val="22"/>
          <w:szCs w:val="22"/>
        </w:rPr>
        <w:t>, malgrado il risultato negativo dell’esercizio,</w:t>
      </w:r>
      <w:r w:rsidR="00364B2B" w:rsidRPr="00517153">
        <w:rPr>
          <w:rFonts w:asciiTheme="minorHAnsi" w:hAnsiTheme="minorHAnsi" w:cs="Arial"/>
          <w:sz w:val="22"/>
          <w:szCs w:val="22"/>
        </w:rPr>
        <w:t xml:space="preserve"> determinano la solidità della nostra cooperativa e che confermano il senso di responsabilità che ci siamo assunti nei confronti del territorio, dei Soci, dei dipendenti,</w:t>
      </w:r>
      <w:r w:rsidR="00226A19" w:rsidRPr="00517153">
        <w:rPr>
          <w:rFonts w:asciiTheme="minorHAnsi" w:hAnsiTheme="minorHAnsi" w:cs="Arial"/>
          <w:sz w:val="22"/>
          <w:szCs w:val="22"/>
        </w:rPr>
        <w:t xml:space="preserve"> e di coloro che credono nella nostra attività</w:t>
      </w:r>
      <w:r w:rsidR="00364B2B" w:rsidRPr="00517153">
        <w:rPr>
          <w:rFonts w:asciiTheme="minorHAnsi" w:hAnsiTheme="minorHAnsi" w:cs="Arial"/>
          <w:sz w:val="22"/>
          <w:szCs w:val="22"/>
        </w:rPr>
        <w:t>:</w:t>
      </w:r>
    </w:p>
    <w:p w14:paraId="7E5B3CBB" w14:textId="77777777" w:rsidR="00D64C57" w:rsidRPr="00517153" w:rsidRDefault="00D64C57" w:rsidP="004D72E6">
      <w:pPr>
        <w:pStyle w:val="Corpotesto"/>
        <w:spacing w:line="276" w:lineRule="auto"/>
        <w:jc w:val="both"/>
        <w:rPr>
          <w:rFonts w:asciiTheme="minorHAnsi" w:hAnsiTheme="minorHAnsi" w:cs="Arial"/>
          <w:sz w:val="20"/>
        </w:rPr>
      </w:pPr>
    </w:p>
    <w:tbl>
      <w:tblPr>
        <w:tblStyle w:val="Grigliatabella"/>
        <w:tblW w:w="9142" w:type="dxa"/>
        <w:jc w:val="center"/>
        <w:tblLook w:val="04A0" w:firstRow="1" w:lastRow="0" w:firstColumn="1" w:lastColumn="0" w:noHBand="0" w:noVBand="1"/>
      </w:tblPr>
      <w:tblGrid>
        <w:gridCol w:w="3588"/>
        <w:gridCol w:w="1251"/>
        <w:gridCol w:w="1555"/>
        <w:gridCol w:w="1357"/>
        <w:gridCol w:w="1391"/>
      </w:tblGrid>
      <w:tr w:rsidR="00DC1654" w:rsidRPr="00517153" w14:paraId="1C356C19" w14:textId="77777777" w:rsidTr="00DC1654">
        <w:trPr>
          <w:jc w:val="center"/>
        </w:trPr>
        <w:tc>
          <w:tcPr>
            <w:tcW w:w="3588" w:type="dxa"/>
            <w:vAlign w:val="center"/>
          </w:tcPr>
          <w:p w14:paraId="230167F5" w14:textId="77777777" w:rsidR="00DC1654" w:rsidRPr="00517153" w:rsidRDefault="00DC1654" w:rsidP="004D72E6">
            <w:pPr>
              <w:spacing w:line="276" w:lineRule="auto"/>
              <w:rPr>
                <w:rFonts w:asciiTheme="minorHAnsi" w:hAnsiTheme="minorHAnsi" w:cs="Arial"/>
                <w:b/>
                <w:bCs/>
              </w:rPr>
            </w:pPr>
            <w:r w:rsidRPr="00517153">
              <w:rPr>
                <w:rFonts w:asciiTheme="minorHAnsi" w:hAnsiTheme="minorHAnsi" w:cs="Arial"/>
                <w:b/>
                <w:bCs/>
              </w:rPr>
              <w:t>STATO PATRIMONIALE</w:t>
            </w:r>
          </w:p>
        </w:tc>
        <w:tc>
          <w:tcPr>
            <w:tcW w:w="1251" w:type="dxa"/>
          </w:tcPr>
          <w:p w14:paraId="07FDF4F4" w14:textId="7C910D64" w:rsidR="00DC1654" w:rsidRPr="00517153" w:rsidRDefault="00DC1654" w:rsidP="004D72E6">
            <w:pPr>
              <w:spacing w:line="276" w:lineRule="auto"/>
              <w:jc w:val="center"/>
              <w:rPr>
                <w:rFonts w:asciiTheme="minorHAnsi" w:hAnsiTheme="minorHAnsi" w:cs="Arial"/>
                <w:b/>
                <w:bCs/>
              </w:rPr>
            </w:pPr>
            <w:r w:rsidRPr="00517153">
              <w:rPr>
                <w:rFonts w:asciiTheme="minorHAnsi" w:hAnsiTheme="minorHAnsi" w:cs="Arial"/>
                <w:b/>
                <w:bCs/>
              </w:rPr>
              <w:t>202</w:t>
            </w:r>
            <w:r w:rsidR="00295DDC">
              <w:rPr>
                <w:rFonts w:asciiTheme="minorHAnsi" w:hAnsiTheme="minorHAnsi" w:cs="Arial"/>
                <w:b/>
                <w:bCs/>
              </w:rPr>
              <w:t>4</w:t>
            </w:r>
          </w:p>
        </w:tc>
        <w:tc>
          <w:tcPr>
            <w:tcW w:w="1555" w:type="dxa"/>
            <w:vAlign w:val="center"/>
          </w:tcPr>
          <w:p w14:paraId="34AAEB0A" w14:textId="6FB24E1B" w:rsidR="00DC1654" w:rsidRPr="00517153" w:rsidRDefault="00DC1654" w:rsidP="004D72E6">
            <w:pPr>
              <w:spacing w:line="276" w:lineRule="auto"/>
              <w:jc w:val="center"/>
              <w:rPr>
                <w:rFonts w:asciiTheme="minorHAnsi" w:hAnsiTheme="minorHAnsi" w:cs="Arial"/>
                <w:b/>
                <w:bCs/>
              </w:rPr>
            </w:pPr>
            <w:r w:rsidRPr="00517153">
              <w:rPr>
                <w:rFonts w:asciiTheme="minorHAnsi" w:hAnsiTheme="minorHAnsi" w:cs="Arial"/>
                <w:b/>
                <w:bCs/>
              </w:rPr>
              <w:t>202</w:t>
            </w:r>
            <w:r w:rsidR="00295DDC">
              <w:rPr>
                <w:rFonts w:asciiTheme="minorHAnsi" w:hAnsiTheme="minorHAnsi" w:cs="Arial"/>
                <w:b/>
                <w:bCs/>
              </w:rPr>
              <w:t>3</w:t>
            </w:r>
          </w:p>
        </w:tc>
        <w:tc>
          <w:tcPr>
            <w:tcW w:w="1357" w:type="dxa"/>
            <w:vAlign w:val="center"/>
          </w:tcPr>
          <w:p w14:paraId="1C07B387" w14:textId="64535DAD" w:rsidR="00DC1654" w:rsidRPr="00517153" w:rsidRDefault="0027455D" w:rsidP="004D72E6">
            <w:pPr>
              <w:spacing w:line="276" w:lineRule="auto"/>
              <w:jc w:val="center"/>
              <w:rPr>
                <w:rFonts w:asciiTheme="minorHAnsi" w:hAnsiTheme="minorHAnsi" w:cs="Arial"/>
                <w:b/>
                <w:bCs/>
              </w:rPr>
            </w:pPr>
            <w:r w:rsidRPr="00517153">
              <w:rPr>
                <w:rFonts w:asciiTheme="minorHAnsi" w:hAnsiTheme="minorHAnsi" w:cs="Arial"/>
                <w:b/>
                <w:bCs/>
              </w:rPr>
              <w:t>202</w:t>
            </w:r>
            <w:r w:rsidR="00295DDC">
              <w:rPr>
                <w:rFonts w:asciiTheme="minorHAnsi" w:hAnsiTheme="minorHAnsi" w:cs="Arial"/>
                <w:b/>
                <w:bCs/>
              </w:rPr>
              <w:t>2</w:t>
            </w:r>
          </w:p>
        </w:tc>
        <w:tc>
          <w:tcPr>
            <w:tcW w:w="1391" w:type="dxa"/>
            <w:vAlign w:val="center"/>
          </w:tcPr>
          <w:p w14:paraId="6E7F1429" w14:textId="2A3079D9" w:rsidR="00DC1654" w:rsidRPr="00517153" w:rsidRDefault="00012AEC" w:rsidP="004D72E6">
            <w:pPr>
              <w:spacing w:line="276" w:lineRule="auto"/>
              <w:jc w:val="center"/>
              <w:rPr>
                <w:rFonts w:asciiTheme="minorHAnsi" w:hAnsiTheme="minorHAnsi" w:cs="Arial"/>
                <w:b/>
                <w:bCs/>
              </w:rPr>
            </w:pPr>
            <w:r w:rsidRPr="00517153">
              <w:rPr>
                <w:rFonts w:asciiTheme="minorHAnsi" w:hAnsiTheme="minorHAnsi" w:cs="Arial"/>
                <w:b/>
                <w:bCs/>
              </w:rPr>
              <w:t>202</w:t>
            </w:r>
            <w:r w:rsidR="00295DDC">
              <w:rPr>
                <w:rFonts w:asciiTheme="minorHAnsi" w:hAnsiTheme="minorHAnsi" w:cs="Arial"/>
                <w:b/>
                <w:bCs/>
              </w:rPr>
              <w:t>1</w:t>
            </w:r>
          </w:p>
        </w:tc>
      </w:tr>
      <w:tr w:rsidR="00295DDC" w:rsidRPr="00517153" w14:paraId="5C0FE4C5" w14:textId="77777777" w:rsidTr="002131D4">
        <w:trPr>
          <w:jc w:val="center"/>
        </w:trPr>
        <w:tc>
          <w:tcPr>
            <w:tcW w:w="3588" w:type="dxa"/>
            <w:vAlign w:val="center"/>
          </w:tcPr>
          <w:p w14:paraId="4880B0A8" w14:textId="77777777" w:rsidR="00295DDC" w:rsidRPr="00517153" w:rsidRDefault="00295DDC" w:rsidP="00295DDC">
            <w:pPr>
              <w:spacing w:line="276" w:lineRule="auto"/>
              <w:rPr>
                <w:rFonts w:asciiTheme="minorHAnsi" w:hAnsiTheme="minorHAnsi" w:cs="Arial"/>
              </w:rPr>
            </w:pPr>
            <w:r w:rsidRPr="00517153">
              <w:rPr>
                <w:rFonts w:asciiTheme="minorHAnsi" w:hAnsiTheme="minorHAnsi" w:cs="Arial"/>
              </w:rPr>
              <w:t>Totale Attività</w:t>
            </w:r>
          </w:p>
        </w:tc>
        <w:tc>
          <w:tcPr>
            <w:tcW w:w="1251" w:type="dxa"/>
          </w:tcPr>
          <w:p w14:paraId="0C05F201" w14:textId="6D4EA49F" w:rsidR="00295DDC" w:rsidRPr="00517153" w:rsidRDefault="00295DDC" w:rsidP="00295DDC">
            <w:pPr>
              <w:spacing w:line="276" w:lineRule="auto"/>
              <w:jc w:val="right"/>
              <w:rPr>
                <w:rFonts w:asciiTheme="minorHAnsi" w:hAnsiTheme="minorHAnsi" w:cs="Arial"/>
              </w:rPr>
            </w:pPr>
            <w:r>
              <w:rPr>
                <w:rFonts w:asciiTheme="minorHAnsi" w:hAnsiTheme="minorHAnsi" w:cs="Arial"/>
              </w:rPr>
              <w:t>5.789.</w:t>
            </w:r>
            <w:r w:rsidR="00CA39B8">
              <w:rPr>
                <w:rFonts w:asciiTheme="minorHAnsi" w:hAnsiTheme="minorHAnsi" w:cs="Arial"/>
              </w:rPr>
              <w:t>52</w:t>
            </w:r>
            <w:r>
              <w:rPr>
                <w:rFonts w:asciiTheme="minorHAnsi" w:hAnsiTheme="minorHAnsi" w:cs="Arial"/>
              </w:rPr>
              <w:t>6</w:t>
            </w:r>
          </w:p>
        </w:tc>
        <w:tc>
          <w:tcPr>
            <w:tcW w:w="1555" w:type="dxa"/>
          </w:tcPr>
          <w:p w14:paraId="5B21C317" w14:textId="74CD0860" w:rsidR="00295DDC" w:rsidRPr="00517153" w:rsidRDefault="00295DDC" w:rsidP="00295DDC">
            <w:pPr>
              <w:spacing w:line="276" w:lineRule="auto"/>
              <w:jc w:val="right"/>
              <w:rPr>
                <w:rFonts w:asciiTheme="minorHAnsi" w:hAnsiTheme="minorHAnsi" w:cs="Arial"/>
              </w:rPr>
            </w:pPr>
            <w:r w:rsidRPr="00517153">
              <w:rPr>
                <w:rFonts w:asciiTheme="minorHAnsi" w:hAnsiTheme="minorHAnsi" w:cs="Arial"/>
              </w:rPr>
              <w:t>6.65</w:t>
            </w:r>
            <w:r w:rsidR="00B200B7">
              <w:rPr>
                <w:rFonts w:asciiTheme="minorHAnsi" w:hAnsiTheme="minorHAnsi" w:cs="Arial"/>
              </w:rPr>
              <w:t>7</w:t>
            </w:r>
            <w:r w:rsidRPr="00517153">
              <w:rPr>
                <w:rFonts w:asciiTheme="minorHAnsi" w:hAnsiTheme="minorHAnsi" w:cs="Arial"/>
              </w:rPr>
              <w:t>.</w:t>
            </w:r>
            <w:r w:rsidR="00B200B7">
              <w:rPr>
                <w:rFonts w:asciiTheme="minorHAnsi" w:hAnsiTheme="minorHAnsi" w:cs="Arial"/>
              </w:rPr>
              <w:t>113</w:t>
            </w:r>
          </w:p>
        </w:tc>
        <w:tc>
          <w:tcPr>
            <w:tcW w:w="1357" w:type="dxa"/>
            <w:vAlign w:val="center"/>
          </w:tcPr>
          <w:p w14:paraId="39462212" w14:textId="11C1BA71" w:rsidR="00295DDC" w:rsidRPr="00517153" w:rsidRDefault="00295DDC" w:rsidP="00295DDC">
            <w:pPr>
              <w:spacing w:line="276" w:lineRule="auto"/>
              <w:jc w:val="right"/>
              <w:rPr>
                <w:rFonts w:asciiTheme="minorHAnsi" w:hAnsiTheme="minorHAnsi" w:cs="Arial"/>
              </w:rPr>
            </w:pPr>
            <w:r w:rsidRPr="00517153">
              <w:rPr>
                <w:rFonts w:asciiTheme="minorHAnsi" w:hAnsiTheme="minorHAnsi" w:cs="Arial"/>
              </w:rPr>
              <w:t>7.477.892</w:t>
            </w:r>
          </w:p>
        </w:tc>
        <w:tc>
          <w:tcPr>
            <w:tcW w:w="1391" w:type="dxa"/>
            <w:vAlign w:val="center"/>
          </w:tcPr>
          <w:p w14:paraId="5295E8C6" w14:textId="00D6B9C2" w:rsidR="00295DDC" w:rsidRPr="00517153" w:rsidRDefault="00295DDC" w:rsidP="00295DDC">
            <w:pPr>
              <w:spacing w:line="276" w:lineRule="auto"/>
              <w:jc w:val="right"/>
              <w:rPr>
                <w:rFonts w:asciiTheme="minorHAnsi" w:hAnsiTheme="minorHAnsi" w:cs="Arial"/>
              </w:rPr>
            </w:pPr>
            <w:r w:rsidRPr="00517153">
              <w:rPr>
                <w:rFonts w:asciiTheme="minorHAnsi" w:hAnsiTheme="minorHAnsi" w:cs="Arial"/>
              </w:rPr>
              <w:t>7.944.703</w:t>
            </w:r>
          </w:p>
        </w:tc>
      </w:tr>
      <w:tr w:rsidR="00295DDC" w:rsidRPr="00517153" w14:paraId="7DC99FE6" w14:textId="77777777" w:rsidTr="002131D4">
        <w:trPr>
          <w:jc w:val="center"/>
        </w:trPr>
        <w:tc>
          <w:tcPr>
            <w:tcW w:w="3588" w:type="dxa"/>
            <w:vAlign w:val="center"/>
          </w:tcPr>
          <w:p w14:paraId="68C84888" w14:textId="77777777" w:rsidR="00295DDC" w:rsidRPr="00517153" w:rsidRDefault="00295DDC" w:rsidP="00295DDC">
            <w:pPr>
              <w:spacing w:line="276" w:lineRule="auto"/>
              <w:rPr>
                <w:rFonts w:asciiTheme="minorHAnsi" w:hAnsiTheme="minorHAnsi" w:cs="Arial"/>
              </w:rPr>
            </w:pPr>
            <w:r w:rsidRPr="00517153">
              <w:rPr>
                <w:rFonts w:asciiTheme="minorHAnsi" w:hAnsiTheme="minorHAnsi" w:cs="Arial"/>
              </w:rPr>
              <w:t>Totale Passività (al netto del P.N.)</w:t>
            </w:r>
          </w:p>
        </w:tc>
        <w:tc>
          <w:tcPr>
            <w:tcW w:w="1251" w:type="dxa"/>
          </w:tcPr>
          <w:p w14:paraId="669389FB" w14:textId="40F691A7" w:rsidR="00295DDC" w:rsidRPr="00517153" w:rsidRDefault="00295DDC" w:rsidP="00295DDC">
            <w:pPr>
              <w:spacing w:line="276" w:lineRule="auto"/>
              <w:jc w:val="right"/>
              <w:rPr>
                <w:rFonts w:asciiTheme="minorHAnsi" w:hAnsiTheme="minorHAnsi" w:cs="Arial"/>
              </w:rPr>
            </w:pPr>
            <w:r w:rsidRPr="00517153">
              <w:rPr>
                <w:rFonts w:asciiTheme="minorHAnsi" w:hAnsiTheme="minorHAnsi" w:cs="Arial"/>
              </w:rPr>
              <w:t>1.</w:t>
            </w:r>
            <w:r w:rsidR="00B200B7">
              <w:rPr>
                <w:rFonts w:asciiTheme="minorHAnsi" w:hAnsiTheme="minorHAnsi" w:cs="Arial"/>
              </w:rPr>
              <w:t>285</w:t>
            </w:r>
            <w:r w:rsidRPr="00517153">
              <w:rPr>
                <w:rFonts w:asciiTheme="minorHAnsi" w:hAnsiTheme="minorHAnsi" w:cs="Arial"/>
              </w:rPr>
              <w:t>.</w:t>
            </w:r>
            <w:r w:rsidR="00B200B7">
              <w:rPr>
                <w:rFonts w:asciiTheme="minorHAnsi" w:hAnsiTheme="minorHAnsi" w:cs="Arial"/>
              </w:rPr>
              <w:t>994</w:t>
            </w:r>
          </w:p>
        </w:tc>
        <w:tc>
          <w:tcPr>
            <w:tcW w:w="1555" w:type="dxa"/>
          </w:tcPr>
          <w:p w14:paraId="452156B2" w14:textId="60077910" w:rsidR="00295DDC" w:rsidRPr="00517153" w:rsidRDefault="00295DDC" w:rsidP="00295DDC">
            <w:pPr>
              <w:spacing w:line="276" w:lineRule="auto"/>
              <w:jc w:val="right"/>
              <w:rPr>
                <w:rFonts w:asciiTheme="minorHAnsi" w:hAnsiTheme="minorHAnsi" w:cs="Arial"/>
              </w:rPr>
            </w:pPr>
            <w:r w:rsidRPr="00517153">
              <w:rPr>
                <w:rFonts w:asciiTheme="minorHAnsi" w:hAnsiTheme="minorHAnsi" w:cs="Arial"/>
              </w:rPr>
              <w:t>1.852.</w:t>
            </w:r>
            <w:r w:rsidR="00B200B7">
              <w:rPr>
                <w:rFonts w:asciiTheme="minorHAnsi" w:hAnsiTheme="minorHAnsi" w:cs="Arial"/>
              </w:rPr>
              <w:t>600</w:t>
            </w:r>
          </w:p>
        </w:tc>
        <w:tc>
          <w:tcPr>
            <w:tcW w:w="1357" w:type="dxa"/>
            <w:vAlign w:val="center"/>
          </w:tcPr>
          <w:p w14:paraId="2B07D5D0" w14:textId="18133414" w:rsidR="00295DDC" w:rsidRPr="00517153" w:rsidRDefault="00295DDC" w:rsidP="00295DDC">
            <w:pPr>
              <w:spacing w:line="276" w:lineRule="auto"/>
              <w:jc w:val="right"/>
              <w:rPr>
                <w:rFonts w:asciiTheme="minorHAnsi" w:hAnsiTheme="minorHAnsi" w:cs="Arial"/>
              </w:rPr>
            </w:pPr>
            <w:r w:rsidRPr="00517153">
              <w:rPr>
                <w:rFonts w:asciiTheme="minorHAnsi" w:hAnsiTheme="minorHAnsi" w:cs="Arial"/>
              </w:rPr>
              <w:t>2.231.669</w:t>
            </w:r>
          </w:p>
        </w:tc>
        <w:tc>
          <w:tcPr>
            <w:tcW w:w="1391" w:type="dxa"/>
            <w:vAlign w:val="center"/>
          </w:tcPr>
          <w:p w14:paraId="66A25CA9" w14:textId="63BF6931" w:rsidR="00295DDC" w:rsidRPr="00517153" w:rsidRDefault="00295DDC" w:rsidP="00295DDC">
            <w:pPr>
              <w:spacing w:line="276" w:lineRule="auto"/>
              <w:jc w:val="right"/>
              <w:rPr>
                <w:rFonts w:asciiTheme="minorHAnsi" w:hAnsiTheme="minorHAnsi" w:cs="Arial"/>
              </w:rPr>
            </w:pPr>
            <w:r w:rsidRPr="00517153">
              <w:rPr>
                <w:rFonts w:asciiTheme="minorHAnsi" w:hAnsiTheme="minorHAnsi" w:cs="Arial"/>
              </w:rPr>
              <w:t>1.947.919</w:t>
            </w:r>
          </w:p>
        </w:tc>
      </w:tr>
      <w:tr w:rsidR="00295DDC" w:rsidRPr="00517153" w14:paraId="7E076438" w14:textId="77777777" w:rsidTr="002131D4">
        <w:trPr>
          <w:jc w:val="center"/>
        </w:trPr>
        <w:tc>
          <w:tcPr>
            <w:tcW w:w="3588" w:type="dxa"/>
            <w:vAlign w:val="center"/>
          </w:tcPr>
          <w:p w14:paraId="3B0838F6" w14:textId="1AFE7CE1" w:rsidR="00295DDC" w:rsidRPr="00517153" w:rsidRDefault="00295DDC" w:rsidP="00295DDC">
            <w:pPr>
              <w:spacing w:line="276" w:lineRule="auto"/>
              <w:rPr>
                <w:rFonts w:asciiTheme="minorHAnsi" w:hAnsiTheme="minorHAnsi" w:cs="Arial"/>
              </w:rPr>
            </w:pPr>
            <w:r w:rsidRPr="00517153">
              <w:rPr>
                <w:rFonts w:asciiTheme="minorHAnsi" w:hAnsiTheme="minorHAnsi" w:cs="Arial"/>
              </w:rPr>
              <w:t>Patrimonio Netto (capitale e riserve)</w:t>
            </w:r>
          </w:p>
        </w:tc>
        <w:tc>
          <w:tcPr>
            <w:tcW w:w="1251" w:type="dxa"/>
          </w:tcPr>
          <w:p w14:paraId="457DF954" w14:textId="511F4AF6" w:rsidR="00295DDC" w:rsidRPr="00517153" w:rsidRDefault="00CA39B8" w:rsidP="00295DDC">
            <w:pPr>
              <w:spacing w:line="276" w:lineRule="auto"/>
              <w:jc w:val="right"/>
              <w:rPr>
                <w:rFonts w:asciiTheme="minorHAnsi" w:hAnsiTheme="minorHAnsi" w:cs="Arial"/>
              </w:rPr>
            </w:pPr>
            <w:r w:rsidRPr="00CA39B8">
              <w:rPr>
                <w:rFonts w:asciiTheme="minorHAnsi" w:hAnsiTheme="minorHAnsi" w:cs="Arial"/>
              </w:rPr>
              <w:t xml:space="preserve"> 4.585.672</w:t>
            </w:r>
          </w:p>
        </w:tc>
        <w:tc>
          <w:tcPr>
            <w:tcW w:w="1555" w:type="dxa"/>
          </w:tcPr>
          <w:p w14:paraId="0CD2DBB1" w14:textId="497CE5B8" w:rsidR="00295DDC" w:rsidRPr="00517153" w:rsidRDefault="00295DDC" w:rsidP="00295DDC">
            <w:pPr>
              <w:spacing w:line="276" w:lineRule="auto"/>
              <w:jc w:val="right"/>
              <w:rPr>
                <w:rFonts w:asciiTheme="minorHAnsi" w:hAnsiTheme="minorHAnsi" w:cs="Arial"/>
              </w:rPr>
            </w:pPr>
            <w:r w:rsidRPr="00517153">
              <w:rPr>
                <w:rFonts w:asciiTheme="minorHAnsi" w:hAnsiTheme="minorHAnsi" w:cs="Arial"/>
              </w:rPr>
              <w:t>5.312.476</w:t>
            </w:r>
          </w:p>
        </w:tc>
        <w:tc>
          <w:tcPr>
            <w:tcW w:w="1357" w:type="dxa"/>
            <w:vAlign w:val="center"/>
          </w:tcPr>
          <w:p w14:paraId="1042D66B" w14:textId="293E94F7" w:rsidR="00295DDC" w:rsidRPr="00517153" w:rsidRDefault="00295DDC" w:rsidP="00295DDC">
            <w:pPr>
              <w:spacing w:line="276" w:lineRule="auto"/>
              <w:jc w:val="right"/>
              <w:rPr>
                <w:rFonts w:asciiTheme="minorHAnsi" w:hAnsiTheme="minorHAnsi" w:cs="Arial"/>
              </w:rPr>
            </w:pPr>
            <w:r w:rsidRPr="00517153">
              <w:rPr>
                <w:rFonts w:asciiTheme="minorHAnsi" w:hAnsiTheme="minorHAnsi" w:cs="Arial"/>
              </w:rPr>
              <w:t>5.876.530</w:t>
            </w:r>
          </w:p>
        </w:tc>
        <w:tc>
          <w:tcPr>
            <w:tcW w:w="1391" w:type="dxa"/>
            <w:vAlign w:val="center"/>
          </w:tcPr>
          <w:p w14:paraId="6F28746D" w14:textId="69D78004" w:rsidR="00295DDC" w:rsidRPr="00517153" w:rsidRDefault="00295DDC" w:rsidP="00295DDC">
            <w:pPr>
              <w:spacing w:line="276" w:lineRule="auto"/>
              <w:jc w:val="right"/>
              <w:rPr>
                <w:rFonts w:asciiTheme="minorHAnsi" w:hAnsiTheme="minorHAnsi" w:cs="Arial"/>
              </w:rPr>
            </w:pPr>
            <w:r w:rsidRPr="00517153">
              <w:rPr>
                <w:rFonts w:asciiTheme="minorHAnsi" w:hAnsiTheme="minorHAnsi" w:cs="Arial"/>
              </w:rPr>
              <w:t>5.981.987</w:t>
            </w:r>
          </w:p>
        </w:tc>
      </w:tr>
      <w:tr w:rsidR="00295DDC" w:rsidRPr="00517153" w14:paraId="0C00BB43" w14:textId="77777777" w:rsidTr="002131D4">
        <w:trPr>
          <w:jc w:val="center"/>
        </w:trPr>
        <w:tc>
          <w:tcPr>
            <w:tcW w:w="3588" w:type="dxa"/>
            <w:vAlign w:val="center"/>
          </w:tcPr>
          <w:p w14:paraId="7C9CA476" w14:textId="77777777" w:rsidR="00295DDC" w:rsidRPr="00517153" w:rsidRDefault="00295DDC" w:rsidP="00295DDC">
            <w:pPr>
              <w:spacing w:line="276" w:lineRule="auto"/>
              <w:rPr>
                <w:rFonts w:asciiTheme="minorHAnsi" w:hAnsiTheme="minorHAnsi" w:cs="Arial"/>
              </w:rPr>
            </w:pPr>
            <w:r w:rsidRPr="00517153">
              <w:rPr>
                <w:rFonts w:asciiTheme="minorHAnsi" w:hAnsiTheme="minorHAnsi" w:cs="Arial"/>
              </w:rPr>
              <w:t>Risultato d'esercizio</w:t>
            </w:r>
          </w:p>
        </w:tc>
        <w:tc>
          <w:tcPr>
            <w:tcW w:w="1251" w:type="dxa"/>
          </w:tcPr>
          <w:p w14:paraId="205E4745" w14:textId="3ADB234E" w:rsidR="00295DDC" w:rsidRPr="00517153" w:rsidRDefault="00295DDC" w:rsidP="00295DDC">
            <w:pPr>
              <w:spacing w:line="276" w:lineRule="auto"/>
              <w:jc w:val="right"/>
              <w:rPr>
                <w:rFonts w:asciiTheme="minorHAnsi" w:hAnsiTheme="minorHAnsi" w:cs="Arial"/>
              </w:rPr>
            </w:pPr>
            <w:r w:rsidRPr="00517153">
              <w:rPr>
                <w:rFonts w:asciiTheme="minorHAnsi" w:hAnsiTheme="minorHAnsi" w:cs="Arial"/>
              </w:rPr>
              <w:t>(</w:t>
            </w:r>
            <w:r>
              <w:rPr>
                <w:rFonts w:asciiTheme="minorHAnsi" w:hAnsiTheme="minorHAnsi" w:cs="Arial"/>
              </w:rPr>
              <w:t>82</w:t>
            </w:r>
            <w:r w:rsidRPr="00517153">
              <w:rPr>
                <w:rFonts w:asciiTheme="minorHAnsi" w:hAnsiTheme="minorHAnsi" w:cs="Arial"/>
              </w:rPr>
              <w:t>.</w:t>
            </w:r>
            <w:r>
              <w:rPr>
                <w:rFonts w:asciiTheme="minorHAnsi" w:hAnsiTheme="minorHAnsi" w:cs="Arial"/>
              </w:rPr>
              <w:t>140</w:t>
            </w:r>
            <w:r w:rsidRPr="00517153">
              <w:rPr>
                <w:rFonts w:asciiTheme="minorHAnsi" w:hAnsiTheme="minorHAnsi" w:cs="Arial"/>
              </w:rPr>
              <w:t>)</w:t>
            </w:r>
          </w:p>
        </w:tc>
        <w:tc>
          <w:tcPr>
            <w:tcW w:w="1555" w:type="dxa"/>
          </w:tcPr>
          <w:p w14:paraId="5BE0D40B" w14:textId="3DA2C15D" w:rsidR="00295DDC" w:rsidRPr="00517153" w:rsidRDefault="00295DDC" w:rsidP="00295DDC">
            <w:pPr>
              <w:spacing w:line="276" w:lineRule="auto"/>
              <w:jc w:val="right"/>
              <w:rPr>
                <w:rFonts w:asciiTheme="minorHAnsi" w:hAnsiTheme="minorHAnsi" w:cs="Arial"/>
              </w:rPr>
            </w:pPr>
            <w:r w:rsidRPr="00517153">
              <w:rPr>
                <w:rFonts w:asciiTheme="minorHAnsi" w:hAnsiTheme="minorHAnsi" w:cs="Arial"/>
              </w:rPr>
              <w:t>(507.963)</w:t>
            </w:r>
          </w:p>
        </w:tc>
        <w:tc>
          <w:tcPr>
            <w:tcW w:w="1357" w:type="dxa"/>
            <w:vAlign w:val="center"/>
          </w:tcPr>
          <w:p w14:paraId="5B3389C1" w14:textId="6490EE6A" w:rsidR="00295DDC" w:rsidRPr="00517153" w:rsidRDefault="00295DDC" w:rsidP="00295DDC">
            <w:pPr>
              <w:spacing w:line="276" w:lineRule="auto"/>
              <w:jc w:val="right"/>
              <w:rPr>
                <w:rFonts w:asciiTheme="minorHAnsi" w:hAnsiTheme="minorHAnsi" w:cs="Arial"/>
              </w:rPr>
            </w:pPr>
            <w:r w:rsidRPr="00517153">
              <w:rPr>
                <w:rFonts w:asciiTheme="minorHAnsi" w:hAnsiTheme="minorHAnsi" w:cs="Arial"/>
              </w:rPr>
              <w:t>(630.307)</w:t>
            </w:r>
          </w:p>
        </w:tc>
        <w:tc>
          <w:tcPr>
            <w:tcW w:w="1391" w:type="dxa"/>
            <w:vAlign w:val="center"/>
          </w:tcPr>
          <w:p w14:paraId="63389032" w14:textId="237DE1E0" w:rsidR="00295DDC" w:rsidRPr="00517153" w:rsidRDefault="00295DDC" w:rsidP="00295DDC">
            <w:pPr>
              <w:spacing w:line="276" w:lineRule="auto"/>
              <w:jc w:val="right"/>
              <w:rPr>
                <w:rFonts w:asciiTheme="minorHAnsi" w:hAnsiTheme="minorHAnsi" w:cs="Arial"/>
              </w:rPr>
            </w:pPr>
            <w:r w:rsidRPr="00517153">
              <w:rPr>
                <w:rFonts w:asciiTheme="minorHAnsi" w:hAnsiTheme="minorHAnsi" w:cs="Arial"/>
              </w:rPr>
              <w:t>10.783</w:t>
            </w:r>
          </w:p>
        </w:tc>
      </w:tr>
      <w:tr w:rsidR="00295DDC" w:rsidRPr="00517153" w14:paraId="04BE281E" w14:textId="77777777" w:rsidTr="002131D4">
        <w:trPr>
          <w:jc w:val="center"/>
        </w:trPr>
        <w:tc>
          <w:tcPr>
            <w:tcW w:w="3588" w:type="dxa"/>
            <w:vAlign w:val="center"/>
          </w:tcPr>
          <w:p w14:paraId="131CBECD" w14:textId="77777777" w:rsidR="00295DDC" w:rsidRPr="00517153" w:rsidRDefault="00295DDC" w:rsidP="00295DDC">
            <w:pPr>
              <w:spacing w:line="276" w:lineRule="auto"/>
              <w:rPr>
                <w:rFonts w:asciiTheme="minorHAnsi" w:hAnsiTheme="minorHAnsi" w:cs="Arial"/>
              </w:rPr>
            </w:pPr>
            <w:r w:rsidRPr="00517153">
              <w:rPr>
                <w:rFonts w:asciiTheme="minorHAnsi" w:hAnsiTheme="minorHAnsi" w:cs="Arial"/>
              </w:rPr>
              <w:t>Rischio in essere</w:t>
            </w:r>
          </w:p>
        </w:tc>
        <w:tc>
          <w:tcPr>
            <w:tcW w:w="1251" w:type="dxa"/>
            <w:shd w:val="clear" w:color="auto" w:fill="auto"/>
          </w:tcPr>
          <w:p w14:paraId="50D0808F" w14:textId="03A4F285" w:rsidR="00295DDC" w:rsidRPr="00517153" w:rsidRDefault="00295DDC" w:rsidP="00295DDC">
            <w:pPr>
              <w:spacing w:line="276" w:lineRule="auto"/>
              <w:jc w:val="right"/>
              <w:rPr>
                <w:rFonts w:asciiTheme="minorHAnsi" w:hAnsiTheme="minorHAnsi" w:cs="Arial"/>
              </w:rPr>
            </w:pPr>
            <w:r w:rsidRPr="00517153">
              <w:rPr>
                <w:rFonts w:asciiTheme="minorHAnsi" w:hAnsiTheme="minorHAnsi" w:cs="Arial"/>
              </w:rPr>
              <w:t>1</w:t>
            </w:r>
            <w:r w:rsidR="00B200B7">
              <w:rPr>
                <w:rFonts w:asciiTheme="minorHAnsi" w:hAnsiTheme="minorHAnsi" w:cs="Arial"/>
              </w:rPr>
              <w:t>4</w:t>
            </w:r>
            <w:r w:rsidRPr="00517153">
              <w:rPr>
                <w:rFonts w:asciiTheme="minorHAnsi" w:hAnsiTheme="minorHAnsi" w:cs="Arial"/>
              </w:rPr>
              <w:t>.</w:t>
            </w:r>
            <w:r w:rsidR="00B200B7">
              <w:rPr>
                <w:rFonts w:asciiTheme="minorHAnsi" w:hAnsiTheme="minorHAnsi" w:cs="Arial"/>
              </w:rPr>
              <w:t>058</w:t>
            </w:r>
            <w:r w:rsidRPr="00517153">
              <w:rPr>
                <w:rFonts w:asciiTheme="minorHAnsi" w:hAnsiTheme="minorHAnsi" w:cs="Arial"/>
              </w:rPr>
              <w:t>.</w:t>
            </w:r>
            <w:r w:rsidR="00B200B7">
              <w:rPr>
                <w:rFonts w:asciiTheme="minorHAnsi" w:hAnsiTheme="minorHAnsi" w:cs="Arial"/>
              </w:rPr>
              <w:t>479</w:t>
            </w:r>
          </w:p>
        </w:tc>
        <w:tc>
          <w:tcPr>
            <w:tcW w:w="1555" w:type="dxa"/>
          </w:tcPr>
          <w:p w14:paraId="69E0CFBA" w14:textId="7BBCC59E" w:rsidR="00295DDC" w:rsidRPr="00517153" w:rsidRDefault="00295DDC" w:rsidP="00295DDC">
            <w:pPr>
              <w:spacing w:line="276" w:lineRule="auto"/>
              <w:jc w:val="right"/>
              <w:rPr>
                <w:rFonts w:asciiTheme="minorHAnsi" w:hAnsiTheme="minorHAnsi" w:cs="Arial"/>
              </w:rPr>
            </w:pPr>
            <w:r w:rsidRPr="00517153">
              <w:rPr>
                <w:rFonts w:asciiTheme="minorHAnsi" w:hAnsiTheme="minorHAnsi" w:cs="Arial"/>
              </w:rPr>
              <w:t>15.524.896</w:t>
            </w:r>
          </w:p>
        </w:tc>
        <w:tc>
          <w:tcPr>
            <w:tcW w:w="1357" w:type="dxa"/>
            <w:vAlign w:val="center"/>
          </w:tcPr>
          <w:p w14:paraId="708E1458" w14:textId="4534957B" w:rsidR="00295DDC" w:rsidRPr="00517153" w:rsidRDefault="00295DDC" w:rsidP="00295DDC">
            <w:pPr>
              <w:spacing w:line="276" w:lineRule="auto"/>
              <w:jc w:val="right"/>
              <w:rPr>
                <w:rFonts w:asciiTheme="minorHAnsi" w:hAnsiTheme="minorHAnsi" w:cs="Arial"/>
              </w:rPr>
            </w:pPr>
            <w:r w:rsidRPr="00517153">
              <w:rPr>
                <w:rFonts w:asciiTheme="minorHAnsi" w:hAnsiTheme="minorHAnsi" w:cs="Arial"/>
              </w:rPr>
              <w:t>15.884.302</w:t>
            </w:r>
          </w:p>
        </w:tc>
        <w:tc>
          <w:tcPr>
            <w:tcW w:w="1391" w:type="dxa"/>
            <w:vAlign w:val="center"/>
          </w:tcPr>
          <w:p w14:paraId="15AF64E3" w14:textId="06F8237F" w:rsidR="00295DDC" w:rsidRPr="00517153" w:rsidRDefault="00295DDC" w:rsidP="00295DDC">
            <w:pPr>
              <w:spacing w:line="276" w:lineRule="auto"/>
              <w:jc w:val="right"/>
              <w:rPr>
                <w:rFonts w:asciiTheme="minorHAnsi" w:hAnsiTheme="minorHAnsi" w:cs="Arial"/>
              </w:rPr>
            </w:pPr>
            <w:r w:rsidRPr="00517153">
              <w:rPr>
                <w:rFonts w:asciiTheme="minorHAnsi" w:hAnsiTheme="minorHAnsi" w:cs="Arial"/>
              </w:rPr>
              <w:t>18.493.395</w:t>
            </w:r>
          </w:p>
        </w:tc>
      </w:tr>
    </w:tbl>
    <w:p w14:paraId="0E15BD99" w14:textId="77777777" w:rsidR="00447FA8" w:rsidRPr="00517153" w:rsidRDefault="00447FA8" w:rsidP="004D72E6">
      <w:pPr>
        <w:spacing w:line="276" w:lineRule="auto"/>
        <w:jc w:val="right"/>
        <w:rPr>
          <w:rFonts w:asciiTheme="minorHAnsi" w:hAnsiTheme="minorHAnsi" w:cs="Arial"/>
          <w:sz w:val="22"/>
          <w:szCs w:val="22"/>
        </w:rPr>
      </w:pPr>
    </w:p>
    <w:p w14:paraId="731760FC" w14:textId="4AD66E7A" w:rsidR="001F0CD1" w:rsidRPr="00517153" w:rsidRDefault="00126B10" w:rsidP="004D72E6">
      <w:pPr>
        <w:spacing w:line="276" w:lineRule="auto"/>
        <w:jc w:val="both"/>
        <w:rPr>
          <w:rFonts w:asciiTheme="minorHAnsi" w:hAnsiTheme="minorHAnsi" w:cs="Arial"/>
          <w:sz w:val="22"/>
          <w:szCs w:val="22"/>
        </w:rPr>
      </w:pPr>
      <w:r w:rsidRPr="00517153">
        <w:rPr>
          <w:rFonts w:asciiTheme="minorHAnsi" w:hAnsiTheme="minorHAnsi" w:cs="Arial"/>
          <w:sz w:val="22"/>
          <w:szCs w:val="22"/>
        </w:rPr>
        <w:t>Tali dati confermano</w:t>
      </w:r>
      <w:r w:rsidR="00FD2013" w:rsidRPr="00517153">
        <w:rPr>
          <w:rFonts w:asciiTheme="minorHAnsi" w:hAnsiTheme="minorHAnsi" w:cs="Arial"/>
          <w:sz w:val="22"/>
          <w:szCs w:val="22"/>
        </w:rPr>
        <w:t xml:space="preserve"> la costante riduzione del rischio a carico della nostra cooperativa, rischio che, per la maggior parte si sviluppa collaborando con il nostro</w:t>
      </w:r>
      <w:r w:rsidR="006F32F0" w:rsidRPr="00517153">
        <w:rPr>
          <w:rFonts w:asciiTheme="minorHAnsi" w:hAnsiTheme="minorHAnsi" w:cs="Arial"/>
          <w:sz w:val="22"/>
          <w:szCs w:val="22"/>
        </w:rPr>
        <w:t xml:space="preserve"> </w:t>
      </w:r>
      <w:r w:rsidR="00FD2013" w:rsidRPr="00517153">
        <w:rPr>
          <w:rFonts w:asciiTheme="minorHAnsi" w:hAnsiTheme="minorHAnsi" w:cs="Arial"/>
          <w:sz w:val="22"/>
          <w:szCs w:val="22"/>
        </w:rPr>
        <w:t xml:space="preserve">Confidi vigilato e che risente di sempre maggiori controgaranzie statali e regionali. </w:t>
      </w:r>
    </w:p>
    <w:p w14:paraId="62F08B8C" w14:textId="77777777" w:rsidR="007E6F76" w:rsidRDefault="007E6F76" w:rsidP="004D72E6">
      <w:pPr>
        <w:spacing w:line="276" w:lineRule="auto"/>
        <w:jc w:val="both"/>
        <w:rPr>
          <w:rFonts w:asciiTheme="minorHAnsi" w:hAnsiTheme="minorHAnsi" w:cs="Arial"/>
          <w:sz w:val="22"/>
          <w:szCs w:val="22"/>
        </w:rPr>
      </w:pPr>
    </w:p>
    <w:p w14:paraId="25E41086" w14:textId="77777777" w:rsidR="00CA39B8" w:rsidRPr="00123978" w:rsidRDefault="00CA39B8" w:rsidP="00CA39B8">
      <w:pPr>
        <w:spacing w:line="276" w:lineRule="auto"/>
        <w:jc w:val="both"/>
        <w:rPr>
          <w:rFonts w:asciiTheme="minorHAnsi" w:hAnsiTheme="minorHAnsi" w:cs="Arial"/>
          <w:b/>
          <w:bCs/>
          <w:sz w:val="22"/>
          <w:szCs w:val="22"/>
        </w:rPr>
      </w:pPr>
      <w:r w:rsidRPr="00123978">
        <w:rPr>
          <w:rFonts w:asciiTheme="minorHAnsi" w:hAnsiTheme="minorHAnsi" w:cs="Arial"/>
          <w:b/>
          <w:bCs/>
          <w:sz w:val="22"/>
          <w:szCs w:val="22"/>
        </w:rPr>
        <w:t xml:space="preserve">OPERATIVITA’ CON ASCONFIDI LOMBARDIA </w:t>
      </w:r>
    </w:p>
    <w:p w14:paraId="41265832" w14:textId="71D64262" w:rsidR="007E6F76" w:rsidRPr="00517153" w:rsidRDefault="007E6F76" w:rsidP="004D72E6">
      <w:pPr>
        <w:pStyle w:val="Corpotesto"/>
        <w:spacing w:line="276" w:lineRule="auto"/>
        <w:jc w:val="both"/>
        <w:rPr>
          <w:rFonts w:asciiTheme="minorHAnsi" w:hAnsiTheme="minorHAnsi" w:cs="Arial"/>
          <w:sz w:val="22"/>
          <w:szCs w:val="22"/>
        </w:rPr>
      </w:pPr>
      <w:r w:rsidRPr="00517153">
        <w:rPr>
          <w:rFonts w:asciiTheme="minorHAnsi" w:hAnsiTheme="minorHAnsi" w:cs="Arial"/>
          <w:sz w:val="22"/>
          <w:szCs w:val="22"/>
        </w:rPr>
        <w:t>Asconfidi Lombardia oltre che essere il nostro partner e</w:t>
      </w:r>
      <w:r w:rsidR="00990AE4" w:rsidRPr="00517153">
        <w:rPr>
          <w:rFonts w:asciiTheme="minorHAnsi" w:hAnsiTheme="minorHAnsi" w:cs="Arial"/>
          <w:sz w:val="22"/>
          <w:szCs w:val="22"/>
        </w:rPr>
        <w:t>d</w:t>
      </w:r>
      <w:r w:rsidRPr="00517153">
        <w:rPr>
          <w:rFonts w:asciiTheme="minorHAnsi" w:hAnsiTheme="minorHAnsi" w:cs="Arial"/>
          <w:sz w:val="22"/>
          <w:szCs w:val="22"/>
        </w:rPr>
        <w:t xml:space="preserve"> asset più importante in termini finanziari, è da considerarsi fondamentale per la nostra attività. Nel corso del 202</w:t>
      </w:r>
      <w:r w:rsidR="00334AE3">
        <w:rPr>
          <w:rFonts w:asciiTheme="minorHAnsi" w:hAnsiTheme="minorHAnsi" w:cs="Arial"/>
          <w:sz w:val="22"/>
          <w:szCs w:val="22"/>
        </w:rPr>
        <w:t>4</w:t>
      </w:r>
      <w:r w:rsidR="00485BEE" w:rsidRPr="00517153">
        <w:rPr>
          <w:rFonts w:asciiTheme="minorHAnsi" w:hAnsiTheme="minorHAnsi" w:cs="Arial"/>
          <w:sz w:val="22"/>
          <w:szCs w:val="22"/>
        </w:rPr>
        <w:t xml:space="preserve"> </w:t>
      </w:r>
      <w:r w:rsidRPr="00D6185E">
        <w:rPr>
          <w:rFonts w:asciiTheme="minorHAnsi" w:hAnsiTheme="minorHAnsi" w:cs="Arial"/>
          <w:sz w:val="22"/>
          <w:szCs w:val="22"/>
        </w:rPr>
        <w:t>il 9</w:t>
      </w:r>
      <w:r w:rsidR="00D6185E" w:rsidRPr="00D6185E">
        <w:rPr>
          <w:rFonts w:asciiTheme="minorHAnsi" w:hAnsiTheme="minorHAnsi" w:cs="Arial"/>
          <w:sz w:val="22"/>
          <w:szCs w:val="22"/>
        </w:rPr>
        <w:t>5,44</w:t>
      </w:r>
      <w:r w:rsidR="008B7C14" w:rsidRPr="00D6185E">
        <w:rPr>
          <w:rFonts w:asciiTheme="minorHAnsi" w:hAnsiTheme="minorHAnsi" w:cs="Arial"/>
          <w:sz w:val="22"/>
          <w:szCs w:val="22"/>
        </w:rPr>
        <w:t>%</w:t>
      </w:r>
      <w:r w:rsidR="008B7C14" w:rsidRPr="00517153">
        <w:rPr>
          <w:rFonts w:asciiTheme="minorHAnsi" w:hAnsiTheme="minorHAnsi" w:cs="Arial"/>
          <w:sz w:val="22"/>
          <w:szCs w:val="22"/>
        </w:rPr>
        <w:t xml:space="preserve"> della</w:t>
      </w:r>
      <w:r w:rsidRPr="00517153">
        <w:rPr>
          <w:rFonts w:asciiTheme="minorHAnsi" w:hAnsiTheme="minorHAnsi" w:cs="Arial"/>
          <w:sz w:val="22"/>
          <w:szCs w:val="22"/>
        </w:rPr>
        <w:t xml:space="preserve"> nostra attività è transitata in Asconfidi Lombardia confermando la validità e l’esperienza della loro</w:t>
      </w:r>
      <w:r w:rsidR="00ED1DC0" w:rsidRPr="00517153">
        <w:rPr>
          <w:rFonts w:asciiTheme="minorHAnsi" w:hAnsiTheme="minorHAnsi" w:cs="Arial"/>
          <w:sz w:val="22"/>
          <w:szCs w:val="22"/>
        </w:rPr>
        <w:t>/nostra</w:t>
      </w:r>
      <w:r w:rsidRPr="00517153">
        <w:rPr>
          <w:rFonts w:asciiTheme="minorHAnsi" w:hAnsiTheme="minorHAnsi" w:cs="Arial"/>
          <w:sz w:val="22"/>
          <w:szCs w:val="22"/>
        </w:rPr>
        <w:t xml:space="preserve"> struttura, oltre alla solidità economico finanziaria.</w:t>
      </w:r>
    </w:p>
    <w:p w14:paraId="771243F0" w14:textId="3377B800" w:rsidR="007E6F76" w:rsidRPr="00517153" w:rsidRDefault="007E6F76" w:rsidP="004D72E6">
      <w:pPr>
        <w:pStyle w:val="Corpotesto"/>
        <w:spacing w:line="276" w:lineRule="auto"/>
        <w:jc w:val="both"/>
        <w:rPr>
          <w:rFonts w:asciiTheme="minorHAnsi" w:hAnsiTheme="minorHAnsi" w:cs="Arial"/>
          <w:sz w:val="22"/>
          <w:szCs w:val="22"/>
        </w:rPr>
      </w:pPr>
      <w:r w:rsidRPr="00517153">
        <w:rPr>
          <w:rFonts w:asciiTheme="minorHAnsi" w:hAnsiTheme="minorHAnsi" w:cs="Arial"/>
          <w:sz w:val="22"/>
          <w:szCs w:val="22"/>
        </w:rPr>
        <w:t>Ci teniamo a fornire i dati principali relativi alla nostra partecipata Asconfidi Lombardia</w:t>
      </w:r>
      <w:r w:rsidR="00E115DA" w:rsidRPr="00517153">
        <w:rPr>
          <w:rFonts w:asciiTheme="minorHAnsi" w:hAnsiTheme="minorHAnsi" w:cs="Arial"/>
          <w:sz w:val="22"/>
          <w:szCs w:val="22"/>
        </w:rPr>
        <w:t xml:space="preserve"> della quale deteniamo il 10,</w:t>
      </w:r>
      <w:r w:rsidR="00004A95" w:rsidRPr="00517153">
        <w:rPr>
          <w:rFonts w:asciiTheme="minorHAnsi" w:hAnsiTheme="minorHAnsi" w:cs="Arial"/>
          <w:sz w:val="22"/>
          <w:szCs w:val="22"/>
        </w:rPr>
        <w:t>61% del Capitale Sociale</w:t>
      </w:r>
      <w:r w:rsidR="00C5426A" w:rsidRPr="00517153">
        <w:rPr>
          <w:rFonts w:asciiTheme="minorHAnsi" w:hAnsiTheme="minorHAnsi" w:cs="Arial"/>
          <w:sz w:val="22"/>
          <w:szCs w:val="22"/>
        </w:rPr>
        <w:t xml:space="preserve"> pari a</w:t>
      </w:r>
      <w:r w:rsidR="00D6185E">
        <w:rPr>
          <w:rFonts w:asciiTheme="minorHAnsi" w:hAnsiTheme="minorHAnsi" w:cs="Arial"/>
          <w:sz w:val="22"/>
          <w:szCs w:val="22"/>
        </w:rPr>
        <w:t>d</w:t>
      </w:r>
      <w:r w:rsidR="00C5426A" w:rsidRPr="00517153">
        <w:rPr>
          <w:rFonts w:asciiTheme="minorHAnsi" w:hAnsiTheme="minorHAnsi" w:cs="Arial"/>
          <w:sz w:val="22"/>
          <w:szCs w:val="22"/>
        </w:rPr>
        <w:t xml:space="preserve"> </w:t>
      </w:r>
      <w:r w:rsidR="00D6185E" w:rsidRPr="00517153">
        <w:rPr>
          <w:rFonts w:asciiTheme="minorHAnsi" w:hAnsiTheme="minorHAnsi" w:cs="Arial"/>
          <w:sz w:val="22"/>
          <w:szCs w:val="22"/>
        </w:rPr>
        <w:t>euro</w:t>
      </w:r>
      <w:r w:rsidR="00C5426A" w:rsidRPr="00517153">
        <w:rPr>
          <w:rFonts w:asciiTheme="minorHAnsi" w:hAnsiTheme="minorHAnsi" w:cs="Arial"/>
          <w:sz w:val="22"/>
          <w:szCs w:val="22"/>
        </w:rPr>
        <w:t xml:space="preserve"> 2.677.2</w:t>
      </w:r>
      <w:r w:rsidR="008B7C14" w:rsidRPr="00517153">
        <w:rPr>
          <w:rFonts w:asciiTheme="minorHAnsi" w:hAnsiTheme="minorHAnsi" w:cs="Arial"/>
          <w:sz w:val="22"/>
          <w:szCs w:val="22"/>
        </w:rPr>
        <w:t>50</w:t>
      </w:r>
    </w:p>
    <w:p w14:paraId="759F2022" w14:textId="77777777" w:rsidR="00CA39B8" w:rsidRPr="003678CF" w:rsidRDefault="00CA39B8" w:rsidP="00CA39B8">
      <w:pPr>
        <w:spacing w:after="120" w:line="276" w:lineRule="auto"/>
        <w:jc w:val="both"/>
        <w:rPr>
          <w:rFonts w:asciiTheme="minorHAnsi" w:hAnsiTheme="minorHAnsi" w:cs="Arial"/>
          <w:sz w:val="22"/>
          <w:szCs w:val="22"/>
        </w:rPr>
      </w:pPr>
      <w:r w:rsidRPr="003678CF">
        <w:rPr>
          <w:rFonts w:asciiTheme="minorHAnsi" w:hAnsiTheme="minorHAnsi" w:cs="Arial"/>
          <w:sz w:val="22"/>
          <w:szCs w:val="22"/>
        </w:rPr>
        <w:t>Asconfidi Lombardia ha approvato il bilancio al 31.12.2024 chiuso con un utile pari a 552.020 euro, formato dai seguenti dati:</w:t>
      </w:r>
    </w:p>
    <w:bookmarkStart w:id="0" w:name="_MON_1653239734"/>
    <w:bookmarkEnd w:id="0"/>
    <w:p w14:paraId="74A0AE70" w14:textId="77777777" w:rsidR="00CA39B8" w:rsidRPr="003678CF" w:rsidRDefault="00CA39B8" w:rsidP="00CA39B8">
      <w:pPr>
        <w:spacing w:after="120" w:line="276" w:lineRule="auto"/>
        <w:jc w:val="center"/>
        <w:rPr>
          <w:rFonts w:asciiTheme="minorHAnsi" w:hAnsiTheme="minorHAnsi" w:cs="Arial"/>
          <w:b/>
          <w:sz w:val="22"/>
          <w:szCs w:val="22"/>
        </w:rPr>
      </w:pPr>
      <w:r w:rsidRPr="003678CF">
        <w:rPr>
          <w:rFonts w:asciiTheme="minorHAnsi" w:hAnsiTheme="minorHAnsi" w:cs="Arial"/>
          <w:b/>
          <w:sz w:val="22"/>
          <w:szCs w:val="22"/>
        </w:rPr>
        <w:object w:dxaOrig="7938" w:dyaOrig="4222" w14:anchorId="4F366A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208.5pt" o:ole="">
            <v:imagedata r:id="rId9" o:title=""/>
          </v:shape>
          <o:OLEObject Type="Embed" ProgID="Excel.Sheet.8" ShapeID="_x0000_i1025" DrawAspect="Content" ObjectID="_1811575853" r:id="rId10"/>
        </w:object>
      </w:r>
    </w:p>
    <w:p w14:paraId="5350E2B7" w14:textId="77777777" w:rsidR="00CA39B8" w:rsidRPr="003678CF" w:rsidRDefault="00CA39B8" w:rsidP="00CA39B8">
      <w:pPr>
        <w:spacing w:after="120" w:line="276" w:lineRule="auto"/>
        <w:rPr>
          <w:rFonts w:asciiTheme="minorHAnsi" w:hAnsiTheme="minorHAnsi" w:cs="Arial"/>
          <w:sz w:val="22"/>
          <w:szCs w:val="22"/>
        </w:rPr>
      </w:pPr>
      <w:r w:rsidRPr="003678CF">
        <w:rPr>
          <w:rFonts w:asciiTheme="minorHAnsi" w:hAnsiTheme="minorHAnsi" w:cs="Arial"/>
          <w:sz w:val="22"/>
          <w:szCs w:val="22"/>
        </w:rPr>
        <w:t xml:space="preserve">Nel prospetto che segue viene invece riepilogato l’andamento nell’ultimo biennio dei principali indicatori gestionali e di rischiosità: </w:t>
      </w:r>
    </w:p>
    <w:p w14:paraId="61167333" w14:textId="77777777" w:rsidR="00CA39B8" w:rsidRPr="003678CF" w:rsidRDefault="00CA39B8" w:rsidP="00CA39B8">
      <w:pPr>
        <w:spacing w:line="276" w:lineRule="auto"/>
        <w:jc w:val="center"/>
        <w:rPr>
          <w:rFonts w:asciiTheme="minorHAnsi" w:hAnsiTheme="minorHAnsi" w:cs="Arial"/>
          <w:b/>
          <w:sz w:val="22"/>
          <w:szCs w:val="22"/>
        </w:rPr>
      </w:pPr>
      <w:r w:rsidRPr="00123978">
        <w:rPr>
          <w:noProof/>
        </w:rPr>
        <w:drawing>
          <wp:inline distT="0" distB="0" distL="0" distR="0" wp14:anchorId="4DEDF0A1" wp14:editId="3C353558">
            <wp:extent cx="4648200" cy="1485900"/>
            <wp:effectExtent l="0" t="0" r="0" b="0"/>
            <wp:docPr id="140879117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8200" cy="1485900"/>
                    </a:xfrm>
                    <a:prstGeom prst="rect">
                      <a:avLst/>
                    </a:prstGeom>
                    <a:noFill/>
                    <a:ln>
                      <a:noFill/>
                    </a:ln>
                  </pic:spPr>
                </pic:pic>
              </a:graphicData>
            </a:graphic>
          </wp:inline>
        </w:drawing>
      </w:r>
    </w:p>
    <w:p w14:paraId="354E5ADF" w14:textId="77777777" w:rsidR="00CA39B8" w:rsidRPr="003678CF" w:rsidRDefault="00CA39B8" w:rsidP="00CA39B8">
      <w:pPr>
        <w:spacing w:line="276" w:lineRule="auto"/>
        <w:jc w:val="center"/>
        <w:rPr>
          <w:rFonts w:asciiTheme="minorHAnsi" w:hAnsiTheme="minorHAnsi" w:cs="Arial"/>
          <w:b/>
          <w:sz w:val="22"/>
          <w:szCs w:val="22"/>
        </w:rPr>
      </w:pPr>
    </w:p>
    <w:p w14:paraId="1A00F3B5" w14:textId="77777777" w:rsidR="00CA39B8" w:rsidRPr="003678CF" w:rsidRDefault="00CA39B8" w:rsidP="00CA39B8">
      <w:pPr>
        <w:spacing w:line="276" w:lineRule="auto"/>
        <w:jc w:val="both"/>
        <w:rPr>
          <w:rFonts w:asciiTheme="minorHAnsi" w:hAnsiTheme="minorHAnsi" w:cs="Arial"/>
          <w:sz w:val="22"/>
          <w:szCs w:val="22"/>
        </w:rPr>
      </w:pPr>
      <w:r w:rsidRPr="003678CF">
        <w:rPr>
          <w:rFonts w:asciiTheme="minorHAnsi" w:hAnsiTheme="minorHAnsi" w:cs="Arial"/>
          <w:sz w:val="22"/>
          <w:szCs w:val="22"/>
        </w:rPr>
        <w:t xml:space="preserve">Si segnala inoltre che, in virtù di un accordo sottoscritto tra i confidi soci, le commissioni fideiussorie applicate da Asconfidi sulle garanzie rilasciate sono differenziate in base alla qualità media del portafoglio apportato da ciascun confidi. </w:t>
      </w:r>
    </w:p>
    <w:p w14:paraId="3192204D" w14:textId="77777777" w:rsidR="00CA39B8" w:rsidRPr="003678CF" w:rsidRDefault="00CA39B8" w:rsidP="00CA39B8">
      <w:pPr>
        <w:spacing w:line="276" w:lineRule="auto"/>
        <w:jc w:val="both"/>
        <w:rPr>
          <w:rFonts w:asciiTheme="minorHAnsi" w:hAnsiTheme="minorHAnsi" w:cs="Arial"/>
          <w:sz w:val="22"/>
          <w:szCs w:val="22"/>
        </w:rPr>
      </w:pPr>
      <w:r w:rsidRPr="003678CF">
        <w:rPr>
          <w:rFonts w:asciiTheme="minorHAnsi" w:hAnsiTheme="minorHAnsi" w:cs="Arial"/>
          <w:sz w:val="22"/>
          <w:szCs w:val="22"/>
        </w:rPr>
        <w:t xml:space="preserve">Quest’ultima viene definita prendendo a riferimento la percentuale media annuale di deteriorato dei portafogli dei diversi confidi, rapportata alla percentuale calcolata sull’intero portafoglio garanzie: ai “titolari” di portafogli maggiormente virtuosi viene riconosciuta una riduzione alle commissioni applicate, viceversa ai confidi che hanno portato portafogli mediamente più rischiosi viene applicato un aumento del costo. </w:t>
      </w:r>
    </w:p>
    <w:p w14:paraId="5F511053" w14:textId="77777777" w:rsidR="003F1E9B" w:rsidRPr="00517153" w:rsidRDefault="003F1E9B" w:rsidP="004D72E6">
      <w:pPr>
        <w:pStyle w:val="Corpotesto"/>
        <w:spacing w:line="276" w:lineRule="auto"/>
        <w:jc w:val="both"/>
        <w:rPr>
          <w:rFonts w:asciiTheme="minorHAnsi" w:hAnsiTheme="minorHAnsi" w:cs="Arial"/>
          <w:sz w:val="22"/>
          <w:szCs w:val="22"/>
        </w:rPr>
      </w:pPr>
    </w:p>
    <w:p w14:paraId="7C9BFE53" w14:textId="77777777" w:rsidR="00ED7162" w:rsidRPr="00517153" w:rsidRDefault="00765C9B" w:rsidP="004D72E6">
      <w:pPr>
        <w:pStyle w:val="Corpotesto"/>
        <w:spacing w:line="276" w:lineRule="auto"/>
        <w:jc w:val="center"/>
        <w:rPr>
          <w:rFonts w:asciiTheme="minorHAnsi" w:hAnsiTheme="minorHAnsi" w:cs="Arial"/>
          <w:b/>
          <w:bCs/>
          <w:sz w:val="26"/>
          <w:szCs w:val="26"/>
        </w:rPr>
      </w:pPr>
      <w:r w:rsidRPr="00517153">
        <w:rPr>
          <w:rFonts w:asciiTheme="minorHAnsi" w:hAnsiTheme="minorHAnsi" w:cs="Arial"/>
          <w:b/>
          <w:bCs/>
          <w:sz w:val="26"/>
          <w:szCs w:val="26"/>
        </w:rPr>
        <w:t xml:space="preserve">IL </w:t>
      </w:r>
      <w:r w:rsidR="00ED7162" w:rsidRPr="00517153">
        <w:rPr>
          <w:rFonts w:asciiTheme="minorHAnsi" w:hAnsiTheme="minorHAnsi" w:cs="Arial"/>
          <w:b/>
          <w:bCs/>
          <w:sz w:val="26"/>
          <w:szCs w:val="26"/>
        </w:rPr>
        <w:t xml:space="preserve">PATRIMONIO </w:t>
      </w:r>
      <w:r w:rsidR="0094721A" w:rsidRPr="00517153">
        <w:rPr>
          <w:rFonts w:asciiTheme="minorHAnsi" w:hAnsiTheme="minorHAnsi" w:cs="Arial"/>
          <w:b/>
          <w:bCs/>
          <w:sz w:val="26"/>
          <w:szCs w:val="26"/>
        </w:rPr>
        <w:t>DELLA SOCIETA’</w:t>
      </w:r>
    </w:p>
    <w:p w14:paraId="575A6645" w14:textId="33044E68" w:rsidR="008B7C14" w:rsidRPr="00517153" w:rsidRDefault="00CE00D0" w:rsidP="00126B10">
      <w:pPr>
        <w:pStyle w:val="Corpotesto"/>
        <w:spacing w:line="276" w:lineRule="auto"/>
        <w:jc w:val="both"/>
        <w:rPr>
          <w:rFonts w:asciiTheme="minorHAnsi" w:hAnsiTheme="minorHAnsi" w:cs="Arial"/>
          <w:sz w:val="22"/>
          <w:szCs w:val="22"/>
        </w:rPr>
      </w:pPr>
      <w:r w:rsidRPr="00517153">
        <w:rPr>
          <w:rFonts w:asciiTheme="minorHAnsi" w:hAnsiTheme="minorHAnsi" w:cs="Arial"/>
          <w:sz w:val="22"/>
          <w:szCs w:val="22"/>
        </w:rPr>
        <w:t>Il patrimonio</w:t>
      </w:r>
      <w:r w:rsidR="00175856" w:rsidRPr="00517153">
        <w:rPr>
          <w:rFonts w:asciiTheme="minorHAnsi" w:hAnsiTheme="minorHAnsi" w:cs="Arial"/>
          <w:sz w:val="22"/>
          <w:szCs w:val="22"/>
        </w:rPr>
        <w:t xml:space="preserve"> netto</w:t>
      </w:r>
      <w:r w:rsidRPr="00517153">
        <w:rPr>
          <w:rFonts w:asciiTheme="minorHAnsi" w:hAnsiTheme="minorHAnsi" w:cs="Arial"/>
          <w:sz w:val="22"/>
          <w:szCs w:val="22"/>
        </w:rPr>
        <w:t xml:space="preserve"> </w:t>
      </w:r>
      <w:r w:rsidR="00ED7162" w:rsidRPr="00517153">
        <w:rPr>
          <w:rFonts w:asciiTheme="minorHAnsi" w:hAnsiTheme="minorHAnsi" w:cs="Arial"/>
          <w:sz w:val="22"/>
          <w:szCs w:val="22"/>
        </w:rPr>
        <w:t xml:space="preserve">della società al 31 dicembre </w:t>
      </w:r>
      <w:r w:rsidR="008C4A71" w:rsidRPr="00517153">
        <w:rPr>
          <w:rFonts w:asciiTheme="minorHAnsi" w:hAnsiTheme="minorHAnsi" w:cs="Arial"/>
          <w:sz w:val="22"/>
          <w:szCs w:val="22"/>
        </w:rPr>
        <w:t>20</w:t>
      </w:r>
      <w:r w:rsidR="00A3237E" w:rsidRPr="00517153">
        <w:rPr>
          <w:rFonts w:asciiTheme="minorHAnsi" w:hAnsiTheme="minorHAnsi" w:cs="Arial"/>
          <w:sz w:val="22"/>
          <w:szCs w:val="22"/>
        </w:rPr>
        <w:t>2</w:t>
      </w:r>
      <w:r w:rsidR="00334AE3">
        <w:rPr>
          <w:rFonts w:asciiTheme="minorHAnsi" w:hAnsiTheme="minorHAnsi" w:cs="Arial"/>
          <w:sz w:val="22"/>
          <w:szCs w:val="22"/>
        </w:rPr>
        <w:t>4</w:t>
      </w:r>
      <w:r w:rsidRPr="00517153">
        <w:rPr>
          <w:rFonts w:asciiTheme="minorHAnsi" w:hAnsiTheme="minorHAnsi" w:cs="Arial"/>
          <w:sz w:val="22"/>
          <w:szCs w:val="22"/>
        </w:rPr>
        <w:t xml:space="preserve"> </w:t>
      </w:r>
      <w:r w:rsidR="00ED7162" w:rsidRPr="00517153">
        <w:rPr>
          <w:rFonts w:asciiTheme="minorHAnsi" w:hAnsiTheme="minorHAnsi" w:cs="Arial"/>
          <w:sz w:val="22"/>
          <w:szCs w:val="22"/>
        </w:rPr>
        <w:t xml:space="preserve">ammonta ad € </w:t>
      </w:r>
      <w:r w:rsidR="00126B10" w:rsidRPr="00517153">
        <w:rPr>
          <w:rFonts w:asciiTheme="minorHAnsi" w:hAnsiTheme="minorHAnsi" w:cs="Arial"/>
          <w:sz w:val="22"/>
          <w:szCs w:val="22"/>
        </w:rPr>
        <w:t>4.</w:t>
      </w:r>
      <w:r w:rsidR="00334AE3">
        <w:rPr>
          <w:rFonts w:asciiTheme="minorHAnsi" w:hAnsiTheme="minorHAnsi" w:cs="Arial"/>
          <w:sz w:val="22"/>
          <w:szCs w:val="22"/>
        </w:rPr>
        <w:t>5</w:t>
      </w:r>
      <w:r w:rsidR="00126B10" w:rsidRPr="00517153">
        <w:rPr>
          <w:rFonts w:asciiTheme="minorHAnsi" w:hAnsiTheme="minorHAnsi" w:cs="Arial"/>
          <w:sz w:val="22"/>
          <w:szCs w:val="22"/>
        </w:rPr>
        <w:t>0</w:t>
      </w:r>
      <w:r w:rsidR="00334AE3">
        <w:rPr>
          <w:rFonts w:asciiTheme="minorHAnsi" w:hAnsiTheme="minorHAnsi" w:cs="Arial"/>
          <w:sz w:val="22"/>
          <w:szCs w:val="22"/>
        </w:rPr>
        <w:t>3</w:t>
      </w:r>
      <w:r w:rsidR="00126B10" w:rsidRPr="00517153">
        <w:rPr>
          <w:rFonts w:asciiTheme="minorHAnsi" w:hAnsiTheme="minorHAnsi" w:cs="Arial"/>
          <w:sz w:val="22"/>
          <w:szCs w:val="22"/>
        </w:rPr>
        <w:t>.</w:t>
      </w:r>
      <w:r w:rsidR="00334AE3">
        <w:rPr>
          <w:rFonts w:asciiTheme="minorHAnsi" w:hAnsiTheme="minorHAnsi" w:cs="Arial"/>
          <w:sz w:val="22"/>
          <w:szCs w:val="22"/>
        </w:rPr>
        <w:t>282</w:t>
      </w:r>
      <w:r w:rsidR="00B40654" w:rsidRPr="00517153">
        <w:rPr>
          <w:rFonts w:asciiTheme="minorHAnsi" w:hAnsiTheme="minorHAnsi" w:cs="Arial"/>
          <w:sz w:val="22"/>
          <w:szCs w:val="22"/>
        </w:rPr>
        <w:t xml:space="preserve"> </w:t>
      </w:r>
      <w:r w:rsidRPr="00517153">
        <w:rPr>
          <w:rFonts w:asciiTheme="minorHAnsi" w:hAnsiTheme="minorHAnsi" w:cs="Arial"/>
          <w:sz w:val="22"/>
          <w:szCs w:val="22"/>
        </w:rPr>
        <w:t>rispetto a</w:t>
      </w:r>
      <w:r w:rsidR="00B61837" w:rsidRPr="00517153">
        <w:rPr>
          <w:rFonts w:asciiTheme="minorHAnsi" w:hAnsiTheme="minorHAnsi" w:cs="Arial"/>
          <w:sz w:val="22"/>
          <w:szCs w:val="22"/>
        </w:rPr>
        <w:t>d €</w:t>
      </w:r>
      <w:r w:rsidRPr="00517153">
        <w:rPr>
          <w:rFonts w:asciiTheme="minorHAnsi" w:hAnsiTheme="minorHAnsi" w:cs="Arial"/>
          <w:sz w:val="22"/>
          <w:szCs w:val="22"/>
        </w:rPr>
        <w:t xml:space="preserve"> </w:t>
      </w:r>
      <w:r w:rsidR="00334AE3">
        <w:rPr>
          <w:rFonts w:asciiTheme="minorHAnsi" w:hAnsiTheme="minorHAnsi" w:cs="Arial"/>
          <w:sz w:val="22"/>
          <w:szCs w:val="22"/>
        </w:rPr>
        <w:t>4</w:t>
      </w:r>
      <w:r w:rsidR="008B7C14" w:rsidRPr="00517153">
        <w:rPr>
          <w:rFonts w:asciiTheme="minorHAnsi" w:hAnsiTheme="minorHAnsi" w:cs="Arial"/>
          <w:sz w:val="22"/>
          <w:szCs w:val="22"/>
        </w:rPr>
        <w:t>.</w:t>
      </w:r>
      <w:r w:rsidR="00334AE3">
        <w:rPr>
          <w:rFonts w:asciiTheme="minorHAnsi" w:hAnsiTheme="minorHAnsi" w:cs="Arial"/>
          <w:sz w:val="22"/>
          <w:szCs w:val="22"/>
        </w:rPr>
        <w:t>804</w:t>
      </w:r>
      <w:r w:rsidR="008B7C14" w:rsidRPr="00517153">
        <w:rPr>
          <w:rFonts w:asciiTheme="minorHAnsi" w:hAnsiTheme="minorHAnsi" w:cs="Arial"/>
          <w:sz w:val="22"/>
          <w:szCs w:val="22"/>
        </w:rPr>
        <w:t>.</w:t>
      </w:r>
      <w:r w:rsidR="00334AE3">
        <w:rPr>
          <w:rFonts w:asciiTheme="minorHAnsi" w:hAnsiTheme="minorHAnsi" w:cs="Arial"/>
          <w:sz w:val="22"/>
          <w:szCs w:val="22"/>
        </w:rPr>
        <w:t>513</w:t>
      </w:r>
      <w:r w:rsidR="00953F70" w:rsidRPr="00517153">
        <w:rPr>
          <w:rFonts w:asciiTheme="minorHAnsi" w:hAnsiTheme="minorHAnsi" w:cs="Arial"/>
          <w:sz w:val="22"/>
          <w:szCs w:val="22"/>
        </w:rPr>
        <w:t xml:space="preserve"> </w:t>
      </w:r>
      <w:r w:rsidR="00260132" w:rsidRPr="00517153">
        <w:rPr>
          <w:rFonts w:asciiTheme="minorHAnsi" w:hAnsiTheme="minorHAnsi" w:cs="Arial"/>
          <w:sz w:val="22"/>
          <w:szCs w:val="22"/>
        </w:rPr>
        <w:t>registrato all</w:t>
      </w:r>
      <w:r w:rsidR="007B1BB4" w:rsidRPr="00517153">
        <w:rPr>
          <w:rFonts w:asciiTheme="minorHAnsi" w:hAnsiTheme="minorHAnsi" w:cs="Arial"/>
          <w:sz w:val="22"/>
          <w:szCs w:val="22"/>
        </w:rPr>
        <w:t>a fine del precedente esercizio.</w:t>
      </w:r>
      <w:r w:rsidR="00126B10" w:rsidRPr="00517153">
        <w:rPr>
          <w:rFonts w:asciiTheme="minorHAnsi" w:hAnsiTheme="minorHAnsi" w:cs="Arial"/>
          <w:sz w:val="22"/>
          <w:szCs w:val="22"/>
        </w:rPr>
        <w:t xml:space="preserve"> </w:t>
      </w:r>
      <w:r w:rsidR="00180561" w:rsidRPr="00517153">
        <w:rPr>
          <w:rFonts w:asciiTheme="minorHAnsi" w:hAnsiTheme="minorHAnsi" w:cs="Arial"/>
          <w:sz w:val="22"/>
          <w:szCs w:val="22"/>
        </w:rPr>
        <w:t>Si riepiloga di seguito la composizione del patrimonio netto della Società:</w:t>
      </w:r>
      <w:r w:rsidR="003E1800" w:rsidRPr="00517153">
        <w:rPr>
          <w:rFonts w:asciiTheme="minorHAnsi" w:hAnsiTheme="minorHAnsi" w:cs="Arial"/>
          <w:sz w:val="22"/>
          <w:szCs w:val="22"/>
        </w:rPr>
        <w:t xml:space="preserve">     </w:t>
      </w:r>
    </w:p>
    <w:tbl>
      <w:tblPr>
        <w:tblStyle w:val="Grigliatabella"/>
        <w:tblW w:w="9632" w:type="dxa"/>
        <w:tblInd w:w="-5" w:type="dxa"/>
        <w:tblLook w:val="04A0" w:firstRow="1" w:lastRow="0" w:firstColumn="1" w:lastColumn="0" w:noHBand="0" w:noVBand="1"/>
      </w:tblPr>
      <w:tblGrid>
        <w:gridCol w:w="4724"/>
        <w:gridCol w:w="1646"/>
        <w:gridCol w:w="1680"/>
        <w:gridCol w:w="1582"/>
      </w:tblGrid>
      <w:tr w:rsidR="00AA08A7" w:rsidRPr="00CA39B8" w14:paraId="0C85FEE7" w14:textId="77777777" w:rsidTr="008B7C14">
        <w:tc>
          <w:tcPr>
            <w:tcW w:w="4724" w:type="dxa"/>
            <w:vAlign w:val="center"/>
          </w:tcPr>
          <w:p w14:paraId="43F38766" w14:textId="532E4DE2" w:rsidR="00AA08A7" w:rsidRPr="00CA39B8" w:rsidRDefault="003E1800" w:rsidP="00B40654">
            <w:pPr>
              <w:pStyle w:val="Corpotesto"/>
              <w:spacing w:line="240" w:lineRule="auto"/>
              <w:rPr>
                <w:rFonts w:asciiTheme="minorHAnsi" w:hAnsiTheme="minorHAnsi" w:cs="Arial"/>
                <w:sz w:val="20"/>
              </w:rPr>
            </w:pPr>
            <w:r w:rsidRPr="00CA39B8">
              <w:rPr>
                <w:rFonts w:asciiTheme="minorHAnsi" w:hAnsiTheme="minorHAnsi" w:cs="Arial"/>
                <w:sz w:val="20"/>
              </w:rPr>
              <w:t xml:space="preserve">                                                             </w:t>
            </w:r>
            <w:bookmarkStart w:id="1" w:name="_Hlk70349259"/>
          </w:p>
        </w:tc>
        <w:tc>
          <w:tcPr>
            <w:tcW w:w="1646" w:type="dxa"/>
          </w:tcPr>
          <w:p w14:paraId="709E3010" w14:textId="233CC8DA" w:rsidR="00AA08A7" w:rsidRPr="00CA39B8" w:rsidRDefault="00AA08A7" w:rsidP="00B40654">
            <w:pPr>
              <w:pStyle w:val="Corpotesto"/>
              <w:spacing w:line="240" w:lineRule="auto"/>
              <w:jc w:val="center"/>
              <w:rPr>
                <w:rFonts w:asciiTheme="minorHAnsi" w:hAnsiTheme="minorHAnsi" w:cs="Arial"/>
                <w:b/>
                <w:sz w:val="20"/>
              </w:rPr>
            </w:pPr>
            <w:r w:rsidRPr="00CA39B8">
              <w:rPr>
                <w:rFonts w:asciiTheme="minorHAnsi" w:hAnsiTheme="minorHAnsi" w:cs="Arial"/>
                <w:b/>
                <w:sz w:val="20"/>
              </w:rPr>
              <w:t>ANNO 202</w:t>
            </w:r>
            <w:r w:rsidR="00334AE3" w:rsidRPr="00CA39B8">
              <w:rPr>
                <w:rFonts w:asciiTheme="minorHAnsi" w:hAnsiTheme="minorHAnsi" w:cs="Arial"/>
                <w:b/>
                <w:sz w:val="20"/>
              </w:rPr>
              <w:t>4</w:t>
            </w:r>
          </w:p>
        </w:tc>
        <w:tc>
          <w:tcPr>
            <w:tcW w:w="1680" w:type="dxa"/>
          </w:tcPr>
          <w:p w14:paraId="7FA6D81C" w14:textId="2F3B4606" w:rsidR="00AA08A7" w:rsidRPr="00CA39B8" w:rsidRDefault="00AA08A7" w:rsidP="00B40654">
            <w:pPr>
              <w:pStyle w:val="Corpotesto"/>
              <w:spacing w:line="240" w:lineRule="auto"/>
              <w:jc w:val="center"/>
              <w:rPr>
                <w:rFonts w:asciiTheme="minorHAnsi" w:hAnsiTheme="minorHAnsi" w:cs="Arial"/>
                <w:b/>
                <w:sz w:val="20"/>
              </w:rPr>
            </w:pPr>
            <w:r w:rsidRPr="00CA39B8">
              <w:rPr>
                <w:rFonts w:asciiTheme="minorHAnsi" w:hAnsiTheme="minorHAnsi" w:cs="Arial"/>
                <w:b/>
                <w:sz w:val="20"/>
              </w:rPr>
              <w:t>ANNO 202</w:t>
            </w:r>
            <w:r w:rsidR="00334AE3" w:rsidRPr="00CA39B8">
              <w:rPr>
                <w:rFonts w:asciiTheme="minorHAnsi" w:hAnsiTheme="minorHAnsi" w:cs="Arial"/>
                <w:b/>
                <w:sz w:val="20"/>
              </w:rPr>
              <w:t>3</w:t>
            </w:r>
          </w:p>
        </w:tc>
        <w:tc>
          <w:tcPr>
            <w:tcW w:w="1582" w:type="dxa"/>
          </w:tcPr>
          <w:p w14:paraId="3EBDA594" w14:textId="1BD14023" w:rsidR="00AA08A7" w:rsidRPr="00CA39B8" w:rsidRDefault="00AA08A7" w:rsidP="00B40654">
            <w:pPr>
              <w:pStyle w:val="Corpotesto"/>
              <w:spacing w:line="240" w:lineRule="auto"/>
              <w:jc w:val="center"/>
              <w:rPr>
                <w:rFonts w:asciiTheme="minorHAnsi" w:hAnsiTheme="minorHAnsi" w:cs="Arial"/>
                <w:b/>
                <w:sz w:val="20"/>
              </w:rPr>
            </w:pPr>
            <w:r w:rsidRPr="00CA39B8">
              <w:rPr>
                <w:rFonts w:asciiTheme="minorHAnsi" w:hAnsiTheme="minorHAnsi" w:cs="Arial"/>
                <w:b/>
                <w:sz w:val="20"/>
              </w:rPr>
              <w:t>ANNO 202</w:t>
            </w:r>
            <w:r w:rsidR="00334AE3" w:rsidRPr="00CA39B8">
              <w:rPr>
                <w:rFonts w:asciiTheme="minorHAnsi" w:hAnsiTheme="minorHAnsi" w:cs="Arial"/>
                <w:b/>
                <w:sz w:val="20"/>
              </w:rPr>
              <w:t>2</w:t>
            </w:r>
          </w:p>
        </w:tc>
      </w:tr>
      <w:tr w:rsidR="00334AE3" w:rsidRPr="00CA39B8" w14:paraId="6DDCE4B7" w14:textId="77777777" w:rsidTr="008B7C14">
        <w:tc>
          <w:tcPr>
            <w:tcW w:w="4724" w:type="dxa"/>
            <w:vAlign w:val="center"/>
          </w:tcPr>
          <w:p w14:paraId="0B90991F" w14:textId="77777777" w:rsidR="00334AE3" w:rsidRPr="00CA39B8" w:rsidRDefault="00334AE3" w:rsidP="00334AE3">
            <w:pPr>
              <w:pStyle w:val="Corpotesto"/>
              <w:spacing w:line="240" w:lineRule="auto"/>
              <w:rPr>
                <w:rFonts w:asciiTheme="minorHAnsi" w:hAnsiTheme="minorHAnsi" w:cs="Arial"/>
                <w:sz w:val="20"/>
              </w:rPr>
            </w:pPr>
            <w:r w:rsidRPr="00CA39B8">
              <w:rPr>
                <w:rFonts w:asciiTheme="minorHAnsi" w:hAnsiTheme="minorHAnsi" w:cs="Arial"/>
                <w:sz w:val="20"/>
              </w:rPr>
              <w:t>Capitale sociale</w:t>
            </w:r>
          </w:p>
        </w:tc>
        <w:tc>
          <w:tcPr>
            <w:tcW w:w="1646" w:type="dxa"/>
          </w:tcPr>
          <w:p w14:paraId="454EEC64" w14:textId="3AF05DF4" w:rsidR="00334AE3" w:rsidRPr="00CA39B8" w:rsidRDefault="00334AE3" w:rsidP="00334AE3">
            <w:pPr>
              <w:pStyle w:val="Corpotesto"/>
              <w:spacing w:line="240" w:lineRule="auto"/>
              <w:jc w:val="center"/>
              <w:rPr>
                <w:rFonts w:asciiTheme="minorHAnsi" w:hAnsiTheme="minorHAnsi" w:cs="Arial"/>
                <w:sz w:val="20"/>
              </w:rPr>
            </w:pPr>
            <w:r w:rsidRPr="00CA39B8">
              <w:rPr>
                <w:rFonts w:asciiTheme="minorHAnsi" w:hAnsiTheme="minorHAnsi" w:cs="Arial"/>
                <w:sz w:val="20"/>
              </w:rPr>
              <w:t>3.67</w:t>
            </w:r>
            <w:r w:rsidR="00CA39B8" w:rsidRPr="00CA39B8">
              <w:rPr>
                <w:rFonts w:asciiTheme="minorHAnsi" w:hAnsiTheme="minorHAnsi" w:cs="Arial"/>
                <w:sz w:val="20"/>
              </w:rPr>
              <w:t>8</w:t>
            </w:r>
            <w:r w:rsidRPr="00CA39B8">
              <w:rPr>
                <w:rFonts w:asciiTheme="minorHAnsi" w:hAnsiTheme="minorHAnsi" w:cs="Arial"/>
                <w:sz w:val="20"/>
              </w:rPr>
              <w:t>.</w:t>
            </w:r>
            <w:r w:rsidR="00CA39B8" w:rsidRPr="00CA39B8">
              <w:rPr>
                <w:rFonts w:asciiTheme="minorHAnsi" w:hAnsiTheme="minorHAnsi" w:cs="Arial"/>
                <w:sz w:val="20"/>
              </w:rPr>
              <w:t>07</w:t>
            </w:r>
            <w:r w:rsidRPr="00CA39B8">
              <w:rPr>
                <w:rFonts w:asciiTheme="minorHAnsi" w:hAnsiTheme="minorHAnsi" w:cs="Arial"/>
                <w:sz w:val="20"/>
              </w:rPr>
              <w:t>6</w:t>
            </w:r>
          </w:p>
        </w:tc>
        <w:tc>
          <w:tcPr>
            <w:tcW w:w="1680" w:type="dxa"/>
          </w:tcPr>
          <w:p w14:paraId="7FCF7FA8" w14:textId="1C1FD714" w:rsidR="00334AE3" w:rsidRPr="00CA39B8" w:rsidRDefault="00334AE3" w:rsidP="00334AE3">
            <w:pPr>
              <w:pStyle w:val="Corpotesto"/>
              <w:spacing w:line="240" w:lineRule="auto"/>
              <w:jc w:val="center"/>
              <w:rPr>
                <w:rFonts w:asciiTheme="minorHAnsi" w:hAnsiTheme="minorHAnsi" w:cs="Arial"/>
                <w:sz w:val="20"/>
              </w:rPr>
            </w:pPr>
            <w:r w:rsidRPr="00CA39B8">
              <w:rPr>
                <w:rFonts w:asciiTheme="minorHAnsi" w:hAnsiTheme="minorHAnsi" w:cs="Arial"/>
                <w:sz w:val="20"/>
              </w:rPr>
              <w:t>3.896.917</w:t>
            </w:r>
          </w:p>
        </w:tc>
        <w:tc>
          <w:tcPr>
            <w:tcW w:w="1582" w:type="dxa"/>
          </w:tcPr>
          <w:p w14:paraId="56614D3C" w14:textId="7671607B" w:rsidR="00334AE3" w:rsidRPr="00CA39B8" w:rsidRDefault="00334AE3" w:rsidP="00334AE3">
            <w:pPr>
              <w:pStyle w:val="Corpotesto"/>
              <w:spacing w:line="240" w:lineRule="auto"/>
              <w:jc w:val="center"/>
              <w:rPr>
                <w:rFonts w:asciiTheme="minorHAnsi" w:hAnsiTheme="minorHAnsi" w:cs="Arial"/>
                <w:sz w:val="20"/>
              </w:rPr>
            </w:pPr>
            <w:r w:rsidRPr="00CA39B8">
              <w:rPr>
                <w:rFonts w:asciiTheme="minorHAnsi" w:hAnsiTheme="minorHAnsi" w:cs="Arial"/>
                <w:sz w:val="20"/>
              </w:rPr>
              <w:t>3.830.706</w:t>
            </w:r>
          </w:p>
        </w:tc>
      </w:tr>
      <w:tr w:rsidR="00334AE3" w:rsidRPr="00CA39B8" w14:paraId="3F717B3D" w14:textId="77777777" w:rsidTr="008B7C14">
        <w:tc>
          <w:tcPr>
            <w:tcW w:w="4724" w:type="dxa"/>
            <w:vAlign w:val="center"/>
          </w:tcPr>
          <w:p w14:paraId="4E3F2C3A" w14:textId="77777777" w:rsidR="00334AE3" w:rsidRPr="00CA39B8" w:rsidRDefault="00334AE3" w:rsidP="00334AE3">
            <w:pPr>
              <w:pStyle w:val="Corpotesto"/>
              <w:spacing w:line="240" w:lineRule="auto"/>
              <w:rPr>
                <w:rFonts w:asciiTheme="minorHAnsi" w:hAnsiTheme="minorHAnsi" w:cs="Arial"/>
                <w:sz w:val="20"/>
              </w:rPr>
            </w:pPr>
            <w:r w:rsidRPr="00CA39B8">
              <w:rPr>
                <w:rFonts w:asciiTheme="minorHAnsi" w:hAnsiTheme="minorHAnsi" w:cs="Arial"/>
                <w:sz w:val="20"/>
              </w:rPr>
              <w:t>Riserva Legale</w:t>
            </w:r>
          </w:p>
        </w:tc>
        <w:tc>
          <w:tcPr>
            <w:tcW w:w="1646" w:type="dxa"/>
          </w:tcPr>
          <w:p w14:paraId="68908EB3" w14:textId="11862689" w:rsidR="00334AE3" w:rsidRPr="00CA39B8" w:rsidRDefault="00334AE3" w:rsidP="00334AE3">
            <w:pPr>
              <w:pStyle w:val="Corpotesto"/>
              <w:spacing w:line="240" w:lineRule="auto"/>
              <w:jc w:val="center"/>
              <w:rPr>
                <w:rFonts w:asciiTheme="minorHAnsi" w:hAnsiTheme="minorHAnsi" w:cs="Arial"/>
                <w:sz w:val="20"/>
              </w:rPr>
            </w:pPr>
            <w:r w:rsidRPr="00CA39B8">
              <w:rPr>
                <w:rFonts w:asciiTheme="minorHAnsi" w:hAnsiTheme="minorHAnsi" w:cs="Arial"/>
                <w:sz w:val="20"/>
              </w:rPr>
              <w:t>907.596</w:t>
            </w:r>
          </w:p>
        </w:tc>
        <w:tc>
          <w:tcPr>
            <w:tcW w:w="1680" w:type="dxa"/>
          </w:tcPr>
          <w:p w14:paraId="0CBF5CDF" w14:textId="441AC2A9" w:rsidR="00334AE3" w:rsidRPr="00CA39B8" w:rsidRDefault="00334AE3" w:rsidP="00334AE3">
            <w:pPr>
              <w:pStyle w:val="Corpotesto"/>
              <w:spacing w:line="240" w:lineRule="auto"/>
              <w:jc w:val="center"/>
              <w:rPr>
                <w:rFonts w:asciiTheme="minorHAnsi" w:hAnsiTheme="minorHAnsi" w:cs="Arial"/>
                <w:sz w:val="20"/>
              </w:rPr>
            </w:pPr>
            <w:r w:rsidRPr="00CA39B8">
              <w:rPr>
                <w:rFonts w:asciiTheme="minorHAnsi" w:hAnsiTheme="minorHAnsi" w:cs="Arial"/>
                <w:sz w:val="20"/>
              </w:rPr>
              <w:t>953.721</w:t>
            </w:r>
          </w:p>
        </w:tc>
        <w:tc>
          <w:tcPr>
            <w:tcW w:w="1582" w:type="dxa"/>
          </w:tcPr>
          <w:p w14:paraId="245A8372" w14:textId="725F3162" w:rsidR="00334AE3" w:rsidRPr="00CA39B8" w:rsidRDefault="00334AE3" w:rsidP="00334AE3">
            <w:pPr>
              <w:pStyle w:val="Corpotesto"/>
              <w:spacing w:line="240" w:lineRule="auto"/>
              <w:jc w:val="center"/>
              <w:rPr>
                <w:rFonts w:asciiTheme="minorHAnsi" w:hAnsiTheme="minorHAnsi" w:cs="Arial"/>
                <w:sz w:val="20"/>
              </w:rPr>
            </w:pPr>
            <w:r w:rsidRPr="00CA39B8">
              <w:rPr>
                <w:rFonts w:asciiTheme="minorHAnsi" w:hAnsiTheme="minorHAnsi" w:cs="Arial"/>
                <w:sz w:val="20"/>
              </w:rPr>
              <w:t>953.721</w:t>
            </w:r>
          </w:p>
        </w:tc>
      </w:tr>
      <w:tr w:rsidR="00334AE3" w:rsidRPr="00CA39B8" w14:paraId="030F63B8" w14:textId="77777777" w:rsidTr="008B7C14">
        <w:tc>
          <w:tcPr>
            <w:tcW w:w="4724" w:type="dxa"/>
            <w:vAlign w:val="center"/>
          </w:tcPr>
          <w:p w14:paraId="7F91B04B" w14:textId="77777777" w:rsidR="00334AE3" w:rsidRPr="00CA39B8" w:rsidRDefault="00334AE3" w:rsidP="00334AE3">
            <w:pPr>
              <w:pStyle w:val="Corpotesto"/>
              <w:spacing w:line="240" w:lineRule="auto"/>
              <w:rPr>
                <w:rFonts w:asciiTheme="minorHAnsi" w:hAnsiTheme="minorHAnsi" w:cs="Arial"/>
                <w:sz w:val="20"/>
              </w:rPr>
            </w:pPr>
            <w:r w:rsidRPr="00CA39B8">
              <w:rPr>
                <w:rFonts w:asciiTheme="minorHAnsi" w:hAnsiTheme="minorHAnsi" w:cs="Arial"/>
                <w:sz w:val="20"/>
              </w:rPr>
              <w:t>Riserva Statutaria</w:t>
            </w:r>
          </w:p>
        </w:tc>
        <w:tc>
          <w:tcPr>
            <w:tcW w:w="1646" w:type="dxa"/>
          </w:tcPr>
          <w:p w14:paraId="132524FC" w14:textId="0BAE432A" w:rsidR="00334AE3" w:rsidRPr="00CA39B8" w:rsidRDefault="00334AE3" w:rsidP="00334AE3">
            <w:pPr>
              <w:pStyle w:val="Corpotesto"/>
              <w:spacing w:line="240" w:lineRule="auto"/>
              <w:jc w:val="center"/>
              <w:rPr>
                <w:rFonts w:asciiTheme="minorHAnsi" w:hAnsiTheme="minorHAnsi" w:cs="Arial"/>
                <w:sz w:val="20"/>
              </w:rPr>
            </w:pPr>
            <w:r w:rsidRPr="00CA39B8">
              <w:rPr>
                <w:rFonts w:asciiTheme="minorHAnsi" w:hAnsiTheme="minorHAnsi" w:cs="Arial"/>
                <w:sz w:val="20"/>
              </w:rPr>
              <w:t>-</w:t>
            </w:r>
          </w:p>
        </w:tc>
        <w:tc>
          <w:tcPr>
            <w:tcW w:w="1680" w:type="dxa"/>
          </w:tcPr>
          <w:p w14:paraId="13089537" w14:textId="1B9C31F0" w:rsidR="00334AE3" w:rsidRPr="00CA39B8" w:rsidRDefault="00334AE3" w:rsidP="00334AE3">
            <w:pPr>
              <w:pStyle w:val="Corpotesto"/>
              <w:spacing w:line="240" w:lineRule="auto"/>
              <w:jc w:val="center"/>
              <w:rPr>
                <w:rFonts w:asciiTheme="minorHAnsi" w:hAnsiTheme="minorHAnsi" w:cs="Arial"/>
                <w:sz w:val="20"/>
              </w:rPr>
            </w:pPr>
            <w:r w:rsidRPr="00CA39B8">
              <w:rPr>
                <w:rFonts w:asciiTheme="minorHAnsi" w:hAnsiTheme="minorHAnsi" w:cs="Arial"/>
                <w:sz w:val="20"/>
              </w:rPr>
              <w:t>198.184</w:t>
            </w:r>
          </w:p>
        </w:tc>
        <w:tc>
          <w:tcPr>
            <w:tcW w:w="1582" w:type="dxa"/>
          </w:tcPr>
          <w:p w14:paraId="4B512543" w14:textId="3010DFC3" w:rsidR="00334AE3" w:rsidRPr="00CA39B8" w:rsidRDefault="00334AE3" w:rsidP="00334AE3">
            <w:pPr>
              <w:pStyle w:val="Corpotesto"/>
              <w:spacing w:line="240" w:lineRule="auto"/>
              <w:jc w:val="center"/>
              <w:rPr>
                <w:rFonts w:asciiTheme="minorHAnsi" w:hAnsiTheme="minorHAnsi" w:cs="Arial"/>
                <w:sz w:val="20"/>
              </w:rPr>
            </w:pPr>
            <w:r w:rsidRPr="00CA39B8">
              <w:rPr>
                <w:rFonts w:asciiTheme="minorHAnsi" w:hAnsiTheme="minorHAnsi" w:cs="Arial"/>
                <w:sz w:val="20"/>
              </w:rPr>
              <w:t>828.449</w:t>
            </w:r>
          </w:p>
        </w:tc>
      </w:tr>
      <w:tr w:rsidR="00334AE3" w:rsidRPr="00CA39B8" w14:paraId="1BB1D41F" w14:textId="77777777" w:rsidTr="008B7C14">
        <w:tc>
          <w:tcPr>
            <w:tcW w:w="4724" w:type="dxa"/>
            <w:vAlign w:val="center"/>
          </w:tcPr>
          <w:p w14:paraId="00713E4C" w14:textId="77777777" w:rsidR="00334AE3" w:rsidRPr="00CA39B8" w:rsidRDefault="00334AE3" w:rsidP="00334AE3">
            <w:pPr>
              <w:pStyle w:val="Corpotesto"/>
              <w:spacing w:line="240" w:lineRule="auto"/>
              <w:rPr>
                <w:rFonts w:asciiTheme="minorHAnsi" w:hAnsiTheme="minorHAnsi" w:cs="Arial"/>
                <w:sz w:val="20"/>
              </w:rPr>
            </w:pPr>
            <w:r w:rsidRPr="00CA39B8">
              <w:rPr>
                <w:rFonts w:asciiTheme="minorHAnsi" w:hAnsiTheme="minorHAnsi" w:cs="Arial"/>
                <w:sz w:val="20"/>
              </w:rPr>
              <w:t>Altre Riserve</w:t>
            </w:r>
          </w:p>
        </w:tc>
        <w:tc>
          <w:tcPr>
            <w:tcW w:w="1646" w:type="dxa"/>
          </w:tcPr>
          <w:p w14:paraId="136FA2C9" w14:textId="14FB48BA" w:rsidR="00334AE3" w:rsidRPr="00CA39B8" w:rsidRDefault="00334AE3" w:rsidP="00334AE3">
            <w:pPr>
              <w:pStyle w:val="Corpotesto"/>
              <w:spacing w:line="240" w:lineRule="auto"/>
              <w:jc w:val="center"/>
              <w:rPr>
                <w:rFonts w:asciiTheme="minorHAnsi" w:hAnsiTheme="minorHAnsi" w:cs="Arial"/>
                <w:sz w:val="20"/>
              </w:rPr>
            </w:pPr>
            <w:r w:rsidRPr="00CA39B8">
              <w:rPr>
                <w:rFonts w:asciiTheme="minorHAnsi" w:hAnsiTheme="minorHAnsi" w:cs="Arial"/>
                <w:sz w:val="20"/>
              </w:rPr>
              <w:t>-</w:t>
            </w:r>
          </w:p>
        </w:tc>
        <w:tc>
          <w:tcPr>
            <w:tcW w:w="1680" w:type="dxa"/>
          </w:tcPr>
          <w:p w14:paraId="3CC4B3D5" w14:textId="414A0D28" w:rsidR="00334AE3" w:rsidRPr="00CA39B8" w:rsidRDefault="00334AE3" w:rsidP="00334AE3">
            <w:pPr>
              <w:pStyle w:val="Corpotesto"/>
              <w:spacing w:line="240" w:lineRule="auto"/>
              <w:jc w:val="center"/>
              <w:rPr>
                <w:rFonts w:asciiTheme="minorHAnsi" w:hAnsiTheme="minorHAnsi" w:cs="Arial"/>
                <w:sz w:val="20"/>
              </w:rPr>
            </w:pPr>
            <w:r w:rsidRPr="00CA39B8">
              <w:rPr>
                <w:rFonts w:asciiTheme="minorHAnsi" w:hAnsiTheme="minorHAnsi" w:cs="Arial"/>
                <w:sz w:val="20"/>
              </w:rPr>
              <w:t>263.654</w:t>
            </w:r>
          </w:p>
        </w:tc>
        <w:tc>
          <w:tcPr>
            <w:tcW w:w="1582" w:type="dxa"/>
          </w:tcPr>
          <w:p w14:paraId="6133CFA5" w14:textId="4779CE5D" w:rsidR="00334AE3" w:rsidRPr="00CA39B8" w:rsidRDefault="00334AE3" w:rsidP="00334AE3">
            <w:pPr>
              <w:pStyle w:val="Corpotesto"/>
              <w:spacing w:line="240" w:lineRule="auto"/>
              <w:jc w:val="center"/>
              <w:rPr>
                <w:rFonts w:asciiTheme="minorHAnsi" w:hAnsiTheme="minorHAnsi" w:cs="Arial"/>
                <w:sz w:val="20"/>
              </w:rPr>
            </w:pPr>
            <w:r w:rsidRPr="00CA39B8">
              <w:rPr>
                <w:rFonts w:asciiTheme="minorHAnsi" w:hAnsiTheme="minorHAnsi" w:cs="Arial"/>
                <w:sz w:val="20"/>
              </w:rPr>
              <w:t>263.654</w:t>
            </w:r>
          </w:p>
        </w:tc>
      </w:tr>
      <w:tr w:rsidR="00334AE3" w:rsidRPr="00CA39B8" w14:paraId="49F66182" w14:textId="77777777" w:rsidTr="008B7C14">
        <w:tc>
          <w:tcPr>
            <w:tcW w:w="4724" w:type="dxa"/>
            <w:vAlign w:val="center"/>
          </w:tcPr>
          <w:p w14:paraId="10236150" w14:textId="77777777" w:rsidR="00334AE3" w:rsidRPr="00CA39B8" w:rsidRDefault="00334AE3" w:rsidP="00334AE3">
            <w:pPr>
              <w:pStyle w:val="Corpotesto"/>
              <w:spacing w:line="240" w:lineRule="auto"/>
              <w:rPr>
                <w:rFonts w:asciiTheme="minorHAnsi" w:hAnsiTheme="minorHAnsi" w:cs="Arial"/>
                <w:sz w:val="20"/>
              </w:rPr>
            </w:pPr>
            <w:r w:rsidRPr="00CA39B8">
              <w:rPr>
                <w:rFonts w:asciiTheme="minorHAnsi" w:hAnsiTheme="minorHAnsi" w:cs="Arial"/>
                <w:sz w:val="20"/>
              </w:rPr>
              <w:t>Utile (perdita) dell’esercizio</w:t>
            </w:r>
          </w:p>
        </w:tc>
        <w:tc>
          <w:tcPr>
            <w:tcW w:w="1646" w:type="dxa"/>
          </w:tcPr>
          <w:p w14:paraId="3858E872" w14:textId="57206889" w:rsidR="00334AE3" w:rsidRPr="00CA39B8" w:rsidRDefault="00334AE3" w:rsidP="00334AE3">
            <w:pPr>
              <w:pStyle w:val="Corpotesto"/>
              <w:spacing w:line="240" w:lineRule="auto"/>
              <w:jc w:val="center"/>
              <w:rPr>
                <w:rFonts w:asciiTheme="minorHAnsi" w:hAnsiTheme="minorHAnsi" w:cs="Arial"/>
                <w:sz w:val="20"/>
              </w:rPr>
            </w:pPr>
            <w:r w:rsidRPr="00CA39B8">
              <w:rPr>
                <w:rFonts w:asciiTheme="minorHAnsi" w:hAnsiTheme="minorHAnsi" w:cs="Arial"/>
                <w:sz w:val="20"/>
              </w:rPr>
              <w:t>(82.140)</w:t>
            </w:r>
          </w:p>
        </w:tc>
        <w:tc>
          <w:tcPr>
            <w:tcW w:w="1680" w:type="dxa"/>
          </w:tcPr>
          <w:p w14:paraId="45DA2199" w14:textId="5C4E1760" w:rsidR="00334AE3" w:rsidRPr="00CA39B8" w:rsidRDefault="00334AE3" w:rsidP="00334AE3">
            <w:pPr>
              <w:pStyle w:val="Corpotesto"/>
              <w:spacing w:line="240" w:lineRule="auto"/>
              <w:jc w:val="center"/>
              <w:rPr>
                <w:rFonts w:asciiTheme="minorHAnsi" w:hAnsiTheme="minorHAnsi" w:cs="Arial"/>
                <w:sz w:val="20"/>
              </w:rPr>
            </w:pPr>
            <w:r w:rsidRPr="00CA39B8">
              <w:rPr>
                <w:rFonts w:asciiTheme="minorHAnsi" w:hAnsiTheme="minorHAnsi" w:cs="Arial"/>
                <w:sz w:val="20"/>
              </w:rPr>
              <w:t>(507.963)</w:t>
            </w:r>
          </w:p>
        </w:tc>
        <w:tc>
          <w:tcPr>
            <w:tcW w:w="1582" w:type="dxa"/>
          </w:tcPr>
          <w:p w14:paraId="5C47CFA9" w14:textId="29328889" w:rsidR="00334AE3" w:rsidRPr="00CA39B8" w:rsidRDefault="00334AE3" w:rsidP="00334AE3">
            <w:pPr>
              <w:pStyle w:val="Corpotesto"/>
              <w:spacing w:line="240" w:lineRule="auto"/>
              <w:jc w:val="center"/>
              <w:rPr>
                <w:rFonts w:asciiTheme="minorHAnsi" w:hAnsiTheme="minorHAnsi" w:cs="Arial"/>
                <w:sz w:val="20"/>
              </w:rPr>
            </w:pPr>
            <w:r w:rsidRPr="00CA39B8">
              <w:rPr>
                <w:rFonts w:asciiTheme="minorHAnsi" w:hAnsiTheme="minorHAnsi" w:cs="Arial"/>
                <w:sz w:val="20"/>
              </w:rPr>
              <w:t>(630.307)</w:t>
            </w:r>
          </w:p>
        </w:tc>
      </w:tr>
      <w:tr w:rsidR="00334AE3" w:rsidRPr="00CA39B8" w14:paraId="0E9FF0BC" w14:textId="77777777" w:rsidTr="008B7C14">
        <w:trPr>
          <w:trHeight w:val="342"/>
        </w:trPr>
        <w:tc>
          <w:tcPr>
            <w:tcW w:w="4724" w:type="dxa"/>
            <w:vAlign w:val="center"/>
          </w:tcPr>
          <w:p w14:paraId="0C078D46" w14:textId="77777777" w:rsidR="00334AE3" w:rsidRPr="00CA39B8" w:rsidRDefault="00334AE3" w:rsidP="00334AE3">
            <w:pPr>
              <w:pStyle w:val="Corpotesto"/>
              <w:spacing w:line="240" w:lineRule="auto"/>
              <w:rPr>
                <w:rFonts w:asciiTheme="minorHAnsi" w:hAnsiTheme="minorHAnsi" w:cs="Arial"/>
                <w:b/>
                <w:bCs/>
                <w:sz w:val="20"/>
              </w:rPr>
            </w:pPr>
            <w:r w:rsidRPr="00CA39B8">
              <w:rPr>
                <w:rFonts w:asciiTheme="minorHAnsi" w:hAnsiTheme="minorHAnsi" w:cs="Arial"/>
                <w:b/>
                <w:bCs/>
                <w:sz w:val="20"/>
              </w:rPr>
              <w:t>Totale Patrimonio netto</w:t>
            </w:r>
          </w:p>
        </w:tc>
        <w:tc>
          <w:tcPr>
            <w:tcW w:w="1646" w:type="dxa"/>
          </w:tcPr>
          <w:p w14:paraId="53040E81" w14:textId="77777777" w:rsidR="00334AE3" w:rsidRPr="00CA39B8" w:rsidRDefault="00334AE3" w:rsidP="00334AE3">
            <w:pPr>
              <w:pStyle w:val="Corpotesto"/>
              <w:spacing w:line="240" w:lineRule="auto"/>
              <w:jc w:val="center"/>
              <w:rPr>
                <w:rFonts w:asciiTheme="minorHAnsi" w:hAnsiTheme="minorHAnsi" w:cs="Arial"/>
                <w:b/>
                <w:bCs/>
                <w:sz w:val="20"/>
              </w:rPr>
            </w:pPr>
          </w:p>
          <w:p w14:paraId="1CB15039" w14:textId="55FD5E79" w:rsidR="00334AE3" w:rsidRPr="00CA39B8" w:rsidRDefault="00CA39B8" w:rsidP="00334AE3">
            <w:pPr>
              <w:pStyle w:val="Corpotesto"/>
              <w:spacing w:line="240" w:lineRule="auto"/>
              <w:jc w:val="center"/>
              <w:rPr>
                <w:rFonts w:asciiTheme="minorHAnsi" w:hAnsiTheme="minorHAnsi" w:cs="Arial"/>
                <w:b/>
                <w:bCs/>
                <w:sz w:val="20"/>
              </w:rPr>
            </w:pPr>
            <w:r w:rsidRPr="00CA39B8">
              <w:rPr>
                <w:rFonts w:asciiTheme="minorHAnsi" w:hAnsiTheme="minorHAnsi" w:cs="Arial"/>
                <w:b/>
                <w:bCs/>
                <w:sz w:val="20"/>
              </w:rPr>
              <w:t xml:space="preserve"> 4.503.532 </w:t>
            </w:r>
          </w:p>
        </w:tc>
        <w:tc>
          <w:tcPr>
            <w:tcW w:w="1680" w:type="dxa"/>
          </w:tcPr>
          <w:p w14:paraId="4A95FE41" w14:textId="77777777" w:rsidR="00334AE3" w:rsidRPr="00CA39B8" w:rsidRDefault="00334AE3" w:rsidP="00334AE3">
            <w:pPr>
              <w:pStyle w:val="Corpotesto"/>
              <w:spacing w:line="240" w:lineRule="auto"/>
              <w:jc w:val="center"/>
              <w:rPr>
                <w:rFonts w:asciiTheme="minorHAnsi" w:hAnsiTheme="minorHAnsi" w:cs="Arial"/>
                <w:b/>
                <w:bCs/>
                <w:sz w:val="20"/>
              </w:rPr>
            </w:pPr>
          </w:p>
          <w:p w14:paraId="7747CFD0" w14:textId="77777777" w:rsidR="00334AE3" w:rsidRPr="00CA39B8" w:rsidRDefault="00334AE3" w:rsidP="00334AE3">
            <w:pPr>
              <w:pStyle w:val="Corpotesto"/>
              <w:spacing w:line="240" w:lineRule="auto"/>
              <w:jc w:val="center"/>
              <w:rPr>
                <w:rFonts w:asciiTheme="minorHAnsi" w:hAnsiTheme="minorHAnsi" w:cs="Arial"/>
                <w:b/>
                <w:bCs/>
                <w:sz w:val="20"/>
              </w:rPr>
            </w:pPr>
            <w:r w:rsidRPr="00CA39B8">
              <w:rPr>
                <w:rFonts w:asciiTheme="minorHAnsi" w:hAnsiTheme="minorHAnsi" w:cs="Arial"/>
                <w:b/>
                <w:bCs/>
                <w:sz w:val="20"/>
              </w:rPr>
              <w:t>4.804.513</w:t>
            </w:r>
          </w:p>
          <w:p w14:paraId="595F50F4" w14:textId="3AE3A74D" w:rsidR="00334AE3" w:rsidRPr="00CA39B8" w:rsidRDefault="00334AE3" w:rsidP="00334AE3">
            <w:pPr>
              <w:pStyle w:val="Corpotesto"/>
              <w:spacing w:line="240" w:lineRule="auto"/>
              <w:jc w:val="center"/>
              <w:rPr>
                <w:rFonts w:asciiTheme="minorHAnsi" w:hAnsiTheme="minorHAnsi" w:cs="Arial"/>
                <w:b/>
                <w:bCs/>
                <w:sz w:val="20"/>
              </w:rPr>
            </w:pPr>
          </w:p>
        </w:tc>
        <w:tc>
          <w:tcPr>
            <w:tcW w:w="1582" w:type="dxa"/>
          </w:tcPr>
          <w:p w14:paraId="06190161" w14:textId="77777777" w:rsidR="00334AE3" w:rsidRPr="00CA39B8" w:rsidRDefault="00334AE3" w:rsidP="00334AE3">
            <w:pPr>
              <w:pStyle w:val="Corpotesto"/>
              <w:spacing w:line="240" w:lineRule="auto"/>
              <w:jc w:val="center"/>
              <w:rPr>
                <w:rFonts w:asciiTheme="minorHAnsi" w:hAnsiTheme="minorHAnsi" w:cs="Arial"/>
                <w:b/>
                <w:bCs/>
                <w:sz w:val="20"/>
              </w:rPr>
            </w:pPr>
          </w:p>
          <w:p w14:paraId="38B18DF6" w14:textId="085695E5" w:rsidR="00334AE3" w:rsidRPr="00CA39B8" w:rsidRDefault="00334AE3" w:rsidP="00334AE3">
            <w:pPr>
              <w:pStyle w:val="Corpotesto"/>
              <w:spacing w:line="240" w:lineRule="auto"/>
              <w:jc w:val="center"/>
              <w:rPr>
                <w:rFonts w:asciiTheme="minorHAnsi" w:hAnsiTheme="minorHAnsi" w:cs="Arial"/>
                <w:b/>
                <w:bCs/>
                <w:sz w:val="20"/>
              </w:rPr>
            </w:pPr>
            <w:r w:rsidRPr="00CA39B8">
              <w:rPr>
                <w:rFonts w:asciiTheme="minorHAnsi" w:hAnsiTheme="minorHAnsi" w:cs="Arial"/>
                <w:b/>
                <w:bCs/>
                <w:sz w:val="20"/>
              </w:rPr>
              <w:t>5.246.223</w:t>
            </w:r>
          </w:p>
        </w:tc>
      </w:tr>
    </w:tbl>
    <w:bookmarkEnd w:id="1"/>
    <w:p w14:paraId="4030CF5A" w14:textId="06277F14" w:rsidR="00860995" w:rsidRPr="00517153" w:rsidRDefault="00860995" w:rsidP="00860995">
      <w:pPr>
        <w:pStyle w:val="Corpotesto"/>
        <w:spacing w:after="120" w:line="276" w:lineRule="auto"/>
        <w:jc w:val="both"/>
        <w:rPr>
          <w:rFonts w:asciiTheme="minorHAnsi" w:hAnsiTheme="minorHAnsi" w:cs="Arial"/>
          <w:sz w:val="22"/>
          <w:szCs w:val="22"/>
        </w:rPr>
      </w:pPr>
      <w:r w:rsidRPr="00517153">
        <w:rPr>
          <w:rFonts w:asciiTheme="minorHAnsi" w:hAnsiTheme="minorHAnsi" w:cs="Arial"/>
          <w:sz w:val="22"/>
          <w:szCs w:val="22"/>
        </w:rPr>
        <w:t>Il patrimonio di vigilanza della Società viene qui di seguito stimato:</w:t>
      </w:r>
    </w:p>
    <w:p w14:paraId="0B7EDCF7" w14:textId="49DD3390" w:rsidR="00860995" w:rsidRPr="00517153" w:rsidRDefault="009D4DBD" w:rsidP="00860995">
      <w:pPr>
        <w:pStyle w:val="Corpotesto"/>
        <w:spacing w:line="276" w:lineRule="auto"/>
        <w:jc w:val="both"/>
        <w:rPr>
          <w:rFonts w:asciiTheme="minorHAnsi" w:hAnsiTheme="minorHAnsi" w:cs="Arial"/>
          <w:sz w:val="22"/>
          <w:szCs w:val="22"/>
        </w:rPr>
      </w:pPr>
      <w:r w:rsidRPr="009D4DBD">
        <w:rPr>
          <w:noProof/>
        </w:rPr>
        <w:lastRenderedPageBreak/>
        <w:drawing>
          <wp:inline distT="0" distB="0" distL="0" distR="0" wp14:anchorId="198D281C" wp14:editId="36F4AAB9">
            <wp:extent cx="6238875" cy="8007538"/>
            <wp:effectExtent l="0" t="0" r="0" b="0"/>
            <wp:docPr id="141976055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40674" cy="8009847"/>
                    </a:xfrm>
                    <a:prstGeom prst="rect">
                      <a:avLst/>
                    </a:prstGeom>
                    <a:noFill/>
                    <a:ln>
                      <a:noFill/>
                    </a:ln>
                  </pic:spPr>
                </pic:pic>
              </a:graphicData>
            </a:graphic>
          </wp:inline>
        </w:drawing>
      </w:r>
    </w:p>
    <w:p w14:paraId="02CF6E8B" w14:textId="77777777" w:rsidR="00860995" w:rsidRPr="00517153" w:rsidRDefault="00860995" w:rsidP="00860995">
      <w:pPr>
        <w:pStyle w:val="Corpotesto"/>
        <w:spacing w:line="276" w:lineRule="auto"/>
        <w:jc w:val="center"/>
        <w:rPr>
          <w:rFonts w:asciiTheme="minorHAnsi" w:hAnsiTheme="minorHAnsi" w:cs="Arial"/>
          <w:b/>
          <w:bCs/>
          <w:sz w:val="26"/>
          <w:szCs w:val="26"/>
        </w:rPr>
      </w:pPr>
    </w:p>
    <w:p w14:paraId="54FA3C89" w14:textId="3D8A8408" w:rsidR="00860995" w:rsidRPr="00517153" w:rsidRDefault="00860995" w:rsidP="00860995">
      <w:pPr>
        <w:pStyle w:val="Corpotesto"/>
        <w:spacing w:line="276" w:lineRule="auto"/>
        <w:jc w:val="both"/>
        <w:rPr>
          <w:rFonts w:asciiTheme="minorHAnsi" w:hAnsiTheme="minorHAnsi" w:cs="Arial"/>
          <w:sz w:val="22"/>
          <w:szCs w:val="22"/>
        </w:rPr>
      </w:pPr>
      <w:r w:rsidRPr="009D4DBD">
        <w:rPr>
          <w:rFonts w:asciiTheme="minorHAnsi" w:hAnsiTheme="minorHAnsi" w:cs="Arial"/>
          <w:sz w:val="22"/>
          <w:szCs w:val="22"/>
        </w:rPr>
        <w:t>La tabella sottostante mostra il margine patrimoniale pari a € 9</w:t>
      </w:r>
      <w:r w:rsidR="009D4DBD" w:rsidRPr="009D4DBD">
        <w:rPr>
          <w:rFonts w:asciiTheme="minorHAnsi" w:hAnsiTheme="minorHAnsi" w:cs="Arial"/>
          <w:sz w:val="22"/>
          <w:szCs w:val="22"/>
        </w:rPr>
        <w:t>89</w:t>
      </w:r>
      <w:r w:rsidRPr="009D4DBD">
        <w:rPr>
          <w:rFonts w:asciiTheme="minorHAnsi" w:hAnsiTheme="minorHAnsi" w:cs="Arial"/>
          <w:sz w:val="22"/>
          <w:szCs w:val="22"/>
        </w:rPr>
        <w:t>.</w:t>
      </w:r>
      <w:r w:rsidR="009D4DBD" w:rsidRPr="009D4DBD">
        <w:rPr>
          <w:rFonts w:asciiTheme="minorHAnsi" w:hAnsiTheme="minorHAnsi" w:cs="Arial"/>
          <w:sz w:val="22"/>
          <w:szCs w:val="22"/>
        </w:rPr>
        <w:t>059</w:t>
      </w:r>
      <w:r w:rsidRPr="009D4DBD">
        <w:rPr>
          <w:rFonts w:asciiTheme="minorHAnsi" w:hAnsiTheme="minorHAnsi" w:cs="Arial"/>
          <w:sz w:val="22"/>
          <w:szCs w:val="22"/>
        </w:rPr>
        <w:t xml:space="preserve"> calcolato in base ai requisiti patrimoniali e al patrimonio di vigilanza:</w:t>
      </w:r>
    </w:p>
    <w:p w14:paraId="7BDCD1EE" w14:textId="5606B152" w:rsidR="00860995" w:rsidRPr="00517153" w:rsidRDefault="009D4DBD" w:rsidP="00860995">
      <w:pPr>
        <w:pStyle w:val="Corpotesto"/>
        <w:spacing w:after="120" w:line="276" w:lineRule="auto"/>
        <w:jc w:val="both"/>
        <w:rPr>
          <w:rFonts w:asciiTheme="minorHAnsi" w:hAnsiTheme="minorHAnsi" w:cs="Arial"/>
          <w:sz w:val="22"/>
          <w:szCs w:val="22"/>
        </w:rPr>
      </w:pPr>
      <w:r w:rsidRPr="009D4DBD">
        <w:rPr>
          <w:noProof/>
        </w:rPr>
        <w:lastRenderedPageBreak/>
        <w:drawing>
          <wp:inline distT="0" distB="0" distL="0" distR="0" wp14:anchorId="5C61B292" wp14:editId="48E9A62A">
            <wp:extent cx="3988991" cy="2628900"/>
            <wp:effectExtent l="0" t="0" r="0" b="0"/>
            <wp:docPr id="55104501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89575" cy="2629285"/>
                    </a:xfrm>
                    <a:prstGeom prst="rect">
                      <a:avLst/>
                    </a:prstGeom>
                    <a:noFill/>
                    <a:ln>
                      <a:noFill/>
                    </a:ln>
                  </pic:spPr>
                </pic:pic>
              </a:graphicData>
            </a:graphic>
          </wp:inline>
        </w:drawing>
      </w:r>
    </w:p>
    <w:p w14:paraId="74454231" w14:textId="77777777" w:rsidR="00334AE3" w:rsidRDefault="00334AE3" w:rsidP="00860995">
      <w:pPr>
        <w:pStyle w:val="Corpotesto"/>
        <w:spacing w:line="276" w:lineRule="auto"/>
        <w:jc w:val="both"/>
        <w:rPr>
          <w:rFonts w:asciiTheme="minorHAnsi" w:hAnsiTheme="minorHAnsi" w:cs="Arial"/>
          <w:sz w:val="22"/>
          <w:szCs w:val="22"/>
        </w:rPr>
      </w:pPr>
    </w:p>
    <w:p w14:paraId="1E8FC533" w14:textId="42C6008D" w:rsidR="00860995" w:rsidRDefault="00860995" w:rsidP="00860995">
      <w:pPr>
        <w:pStyle w:val="Corpotesto"/>
        <w:spacing w:line="276" w:lineRule="auto"/>
        <w:jc w:val="both"/>
        <w:rPr>
          <w:rFonts w:asciiTheme="minorHAnsi" w:hAnsiTheme="minorHAnsi" w:cs="Arial"/>
          <w:sz w:val="22"/>
          <w:szCs w:val="22"/>
        </w:rPr>
      </w:pPr>
      <w:r w:rsidRPr="009D4DBD">
        <w:rPr>
          <w:rFonts w:asciiTheme="minorHAnsi" w:hAnsiTheme="minorHAnsi" w:cs="Arial"/>
          <w:sz w:val="22"/>
          <w:szCs w:val="22"/>
        </w:rPr>
        <w:t xml:space="preserve">Considerato un rischio di credito pari a € </w:t>
      </w:r>
      <w:r w:rsidR="009D4DBD" w:rsidRPr="009D4DBD">
        <w:rPr>
          <w:rFonts w:asciiTheme="minorHAnsi" w:hAnsiTheme="minorHAnsi" w:cs="Arial"/>
          <w:sz w:val="22"/>
          <w:szCs w:val="22"/>
        </w:rPr>
        <w:t>827.138</w:t>
      </w:r>
      <w:r w:rsidRPr="009D4DBD">
        <w:rPr>
          <w:rFonts w:asciiTheme="minorHAnsi" w:hAnsiTheme="minorHAnsi" w:cs="Arial"/>
          <w:sz w:val="22"/>
          <w:szCs w:val="22"/>
        </w:rPr>
        <w:t xml:space="preserve"> calcolato sulle attività ponderate per il rischio pari ad € </w:t>
      </w:r>
      <w:r w:rsidR="009D4DBD" w:rsidRPr="009D4DBD">
        <w:rPr>
          <w:rFonts w:asciiTheme="minorHAnsi" w:hAnsiTheme="minorHAnsi" w:cs="Arial"/>
          <w:sz w:val="22"/>
          <w:szCs w:val="22"/>
        </w:rPr>
        <w:t>13.785.634</w:t>
      </w:r>
      <w:r w:rsidRPr="009D4DBD">
        <w:rPr>
          <w:rFonts w:asciiTheme="minorHAnsi" w:hAnsiTheme="minorHAnsi" w:cs="Arial"/>
          <w:sz w:val="22"/>
          <w:szCs w:val="22"/>
        </w:rPr>
        <w:t xml:space="preserve">, il </w:t>
      </w:r>
      <w:r w:rsidRPr="009D4DBD">
        <w:rPr>
          <w:rFonts w:asciiTheme="minorHAnsi" w:hAnsiTheme="minorHAnsi" w:cs="Arial"/>
          <w:i/>
          <w:iCs/>
          <w:sz w:val="22"/>
          <w:szCs w:val="22"/>
        </w:rPr>
        <w:t>Total Capital Ratio</w:t>
      </w:r>
      <w:r w:rsidRPr="009D4DBD">
        <w:rPr>
          <w:rFonts w:asciiTheme="minorHAnsi" w:hAnsiTheme="minorHAnsi" w:cs="Arial"/>
          <w:sz w:val="22"/>
          <w:szCs w:val="22"/>
        </w:rPr>
        <w:t xml:space="preserve"> della cooperativa è pari al 1</w:t>
      </w:r>
      <w:r w:rsidR="009D4DBD" w:rsidRPr="009D4DBD">
        <w:rPr>
          <w:rFonts w:asciiTheme="minorHAnsi" w:hAnsiTheme="minorHAnsi" w:cs="Arial"/>
          <w:sz w:val="22"/>
          <w:szCs w:val="22"/>
        </w:rPr>
        <w:t>3</w:t>
      </w:r>
      <w:r w:rsidRPr="009D4DBD">
        <w:rPr>
          <w:rFonts w:asciiTheme="minorHAnsi" w:hAnsiTheme="minorHAnsi" w:cs="Arial"/>
          <w:sz w:val="22"/>
          <w:szCs w:val="22"/>
        </w:rPr>
        <w:t>,</w:t>
      </w:r>
      <w:r w:rsidR="009D4DBD" w:rsidRPr="009D4DBD">
        <w:rPr>
          <w:rFonts w:asciiTheme="minorHAnsi" w:hAnsiTheme="minorHAnsi" w:cs="Arial"/>
          <w:sz w:val="22"/>
          <w:szCs w:val="22"/>
        </w:rPr>
        <w:t>17</w:t>
      </w:r>
      <w:r w:rsidRPr="009D4DBD">
        <w:rPr>
          <w:rFonts w:asciiTheme="minorHAnsi" w:hAnsiTheme="minorHAnsi" w:cs="Arial"/>
          <w:sz w:val="22"/>
          <w:szCs w:val="22"/>
        </w:rPr>
        <w:t>% (rispetto al 6% quale requisito minimo richiesto).</w:t>
      </w:r>
    </w:p>
    <w:p w14:paraId="19419726" w14:textId="77777777" w:rsidR="009D4DBD" w:rsidRDefault="009D4DBD" w:rsidP="00860995">
      <w:pPr>
        <w:pStyle w:val="Corpotesto"/>
        <w:spacing w:line="276" w:lineRule="auto"/>
        <w:jc w:val="both"/>
        <w:rPr>
          <w:rFonts w:asciiTheme="minorHAnsi" w:hAnsiTheme="minorHAnsi" w:cs="Arial"/>
          <w:sz w:val="22"/>
          <w:szCs w:val="22"/>
        </w:rPr>
      </w:pPr>
    </w:p>
    <w:p w14:paraId="1A36E85C" w14:textId="0BB0A7FE" w:rsidR="009D4DBD" w:rsidRPr="00860995" w:rsidRDefault="009D4DBD" w:rsidP="009D4DBD">
      <w:pPr>
        <w:spacing w:line="276" w:lineRule="auto"/>
        <w:jc w:val="both"/>
        <w:rPr>
          <w:rFonts w:asciiTheme="minorHAnsi" w:hAnsiTheme="minorHAnsi" w:cs="Arial"/>
          <w:sz w:val="22"/>
          <w:szCs w:val="22"/>
        </w:rPr>
      </w:pPr>
      <w:r>
        <w:rPr>
          <w:rFonts w:asciiTheme="minorHAnsi" w:hAnsiTheme="minorHAnsi" w:cs="Arial"/>
          <w:sz w:val="22"/>
          <w:szCs w:val="22"/>
        </w:rPr>
        <w:t>Si dà atto che l</w:t>
      </w:r>
      <w:r w:rsidRPr="003313F3">
        <w:rPr>
          <w:rFonts w:asciiTheme="minorHAnsi" w:hAnsiTheme="minorHAnsi" w:cs="Arial"/>
          <w:sz w:val="22"/>
          <w:szCs w:val="22"/>
        </w:rPr>
        <w:t xml:space="preserve">a </w:t>
      </w:r>
      <w:r>
        <w:rPr>
          <w:rFonts w:asciiTheme="minorHAnsi" w:hAnsiTheme="minorHAnsi" w:cs="Arial"/>
          <w:sz w:val="22"/>
          <w:szCs w:val="22"/>
        </w:rPr>
        <w:t>C</w:t>
      </w:r>
      <w:r w:rsidRPr="003313F3">
        <w:rPr>
          <w:rFonts w:asciiTheme="minorHAnsi" w:hAnsiTheme="minorHAnsi" w:cs="Arial"/>
          <w:sz w:val="22"/>
          <w:szCs w:val="22"/>
        </w:rPr>
        <w:t>ooperativa</w:t>
      </w:r>
      <w:r>
        <w:rPr>
          <w:rFonts w:asciiTheme="minorHAnsi" w:hAnsiTheme="minorHAnsi" w:cs="Arial"/>
          <w:sz w:val="22"/>
          <w:szCs w:val="22"/>
        </w:rPr>
        <w:t>, inoltre,</w:t>
      </w:r>
      <w:r w:rsidRPr="003313F3">
        <w:rPr>
          <w:rFonts w:asciiTheme="minorHAnsi" w:hAnsiTheme="minorHAnsi" w:cs="Arial"/>
          <w:sz w:val="22"/>
          <w:szCs w:val="22"/>
        </w:rPr>
        <w:t xml:space="preserve"> dispone del contributo assegnato dal Ministero dello Sviluppo Economico al fine di favorire la concessione di garanzie alle piccole-medie imprese, conformemente a quanto previsto dalla Legge di stabilità 2014 e dal successivo decreto ministeriale del 3 gennaio 2017, per un importo complessivamente pari ad € </w:t>
      </w:r>
      <w:r>
        <w:rPr>
          <w:rFonts w:asciiTheme="minorHAnsi" w:hAnsiTheme="minorHAnsi" w:cs="Arial"/>
          <w:sz w:val="22"/>
          <w:szCs w:val="22"/>
        </w:rPr>
        <w:t>453</w:t>
      </w:r>
      <w:r w:rsidRPr="003313F3">
        <w:rPr>
          <w:rFonts w:asciiTheme="minorHAnsi" w:hAnsiTheme="minorHAnsi" w:cs="Arial"/>
          <w:sz w:val="22"/>
          <w:szCs w:val="22"/>
        </w:rPr>
        <w:t xml:space="preserve"> mila. Nella seconda parte del 2024 si è strutturato, unitamente ad Asconfidi Lombardia quale soggetto erogante, un prodotto </w:t>
      </w:r>
      <w:r w:rsidRPr="003313F3">
        <w:rPr>
          <w:rFonts w:asciiTheme="minorHAnsi" w:hAnsiTheme="minorHAnsi" w:cs="Arial"/>
          <w:i/>
          <w:iCs/>
          <w:sz w:val="22"/>
          <w:szCs w:val="22"/>
        </w:rPr>
        <w:t>ad hoc</w:t>
      </w:r>
      <w:r w:rsidRPr="003313F3">
        <w:rPr>
          <w:rFonts w:asciiTheme="minorHAnsi" w:hAnsiTheme="minorHAnsi" w:cs="Arial"/>
          <w:sz w:val="22"/>
          <w:szCs w:val="22"/>
        </w:rPr>
        <w:t xml:space="preserve"> a valere sui contributi di cui sopra. Il prodotto prevede un’erogazione </w:t>
      </w:r>
      <w:r>
        <w:rPr>
          <w:rFonts w:asciiTheme="minorHAnsi" w:hAnsiTheme="minorHAnsi" w:cs="Arial"/>
          <w:sz w:val="22"/>
          <w:szCs w:val="22"/>
        </w:rPr>
        <w:t xml:space="preserve">di credito </w:t>
      </w:r>
      <w:r w:rsidRPr="003313F3">
        <w:rPr>
          <w:rFonts w:asciiTheme="minorHAnsi" w:hAnsiTheme="minorHAnsi" w:cs="Arial"/>
          <w:sz w:val="22"/>
          <w:szCs w:val="22"/>
        </w:rPr>
        <w:t>dirett</w:t>
      </w:r>
      <w:r>
        <w:rPr>
          <w:rFonts w:asciiTheme="minorHAnsi" w:hAnsiTheme="minorHAnsi" w:cs="Arial"/>
          <w:sz w:val="22"/>
          <w:szCs w:val="22"/>
        </w:rPr>
        <w:t>o</w:t>
      </w:r>
      <w:r w:rsidRPr="003313F3">
        <w:rPr>
          <w:rFonts w:asciiTheme="minorHAnsi" w:hAnsiTheme="minorHAnsi" w:cs="Arial"/>
          <w:sz w:val="22"/>
          <w:szCs w:val="22"/>
        </w:rPr>
        <w:t xml:space="preserve"> da parte di Asconfidi Lombardia </w:t>
      </w:r>
      <w:r>
        <w:rPr>
          <w:rFonts w:asciiTheme="minorHAnsi" w:hAnsiTheme="minorHAnsi" w:cs="Arial"/>
          <w:sz w:val="22"/>
          <w:szCs w:val="22"/>
        </w:rPr>
        <w:t>in</w:t>
      </w:r>
      <w:r w:rsidRPr="003313F3">
        <w:rPr>
          <w:rFonts w:asciiTheme="minorHAnsi" w:hAnsiTheme="minorHAnsi" w:cs="Arial"/>
          <w:sz w:val="22"/>
          <w:szCs w:val="22"/>
        </w:rPr>
        <w:t xml:space="preserve"> due tranches: una a valere sui contributi ricevuti da</w:t>
      </w:r>
      <w:r>
        <w:rPr>
          <w:rFonts w:asciiTheme="minorHAnsi" w:hAnsiTheme="minorHAnsi" w:cs="Arial"/>
          <w:sz w:val="22"/>
          <w:szCs w:val="22"/>
        </w:rPr>
        <w:t>l Confidi socio</w:t>
      </w:r>
      <w:r w:rsidRPr="003313F3">
        <w:rPr>
          <w:rFonts w:asciiTheme="minorHAnsi" w:hAnsiTheme="minorHAnsi" w:cs="Arial"/>
          <w:sz w:val="22"/>
          <w:szCs w:val="22"/>
        </w:rPr>
        <w:t xml:space="preserve"> ed una a valere sui contributi ricevuti direttamente da Asconfidi Lombardia. Di detto prodotto è stata organizzata una campagna </w:t>
      </w:r>
      <w:r>
        <w:rPr>
          <w:rFonts w:asciiTheme="minorHAnsi" w:hAnsiTheme="minorHAnsi" w:cs="Arial"/>
          <w:sz w:val="22"/>
          <w:szCs w:val="22"/>
        </w:rPr>
        <w:t>promozionale</w:t>
      </w:r>
      <w:r w:rsidRPr="003313F3">
        <w:rPr>
          <w:rFonts w:asciiTheme="minorHAnsi" w:hAnsiTheme="minorHAnsi" w:cs="Arial"/>
          <w:sz w:val="22"/>
          <w:szCs w:val="22"/>
        </w:rPr>
        <w:t xml:space="preserve"> </w:t>
      </w:r>
      <w:r>
        <w:rPr>
          <w:rFonts w:asciiTheme="minorHAnsi" w:hAnsiTheme="minorHAnsi" w:cs="Arial"/>
          <w:sz w:val="22"/>
          <w:szCs w:val="22"/>
        </w:rPr>
        <w:t>dal</w:t>
      </w:r>
      <w:r w:rsidRPr="003313F3">
        <w:rPr>
          <w:rFonts w:asciiTheme="minorHAnsi" w:hAnsiTheme="minorHAnsi" w:cs="Arial"/>
          <w:sz w:val="22"/>
          <w:szCs w:val="22"/>
        </w:rPr>
        <w:t xml:space="preserve"> mese di novembre 2024</w:t>
      </w:r>
      <w:r>
        <w:rPr>
          <w:rFonts w:asciiTheme="minorHAnsi" w:hAnsiTheme="minorHAnsi" w:cs="Arial"/>
          <w:sz w:val="22"/>
          <w:szCs w:val="22"/>
        </w:rPr>
        <w:t>, in seguito alle quali si stanno già verificando ricadute positive nel corso del primo semestre dell’esercizio in corso</w:t>
      </w:r>
      <w:r w:rsidRPr="00C6580B">
        <w:rPr>
          <w:rFonts w:asciiTheme="minorHAnsi" w:hAnsiTheme="minorHAnsi" w:cs="Arial"/>
          <w:sz w:val="22"/>
          <w:szCs w:val="22"/>
        </w:rPr>
        <w:t>. Ricordiamo che, come da bando di assegnazione dei contributi di cui sopra, la Società avrà tempo sino al 31-12-2025 per erogare nuovi finanziamenti a valere sulla misura per impegnare i contributi ricevuti con un moltiplicatore di 4,5.</w:t>
      </w:r>
      <w:r>
        <w:rPr>
          <w:rFonts w:asciiTheme="minorHAnsi" w:hAnsiTheme="minorHAnsi" w:cs="Arial"/>
          <w:sz w:val="22"/>
          <w:szCs w:val="22"/>
        </w:rPr>
        <w:t xml:space="preserve"> </w:t>
      </w:r>
    </w:p>
    <w:p w14:paraId="49018CDA" w14:textId="77777777" w:rsidR="00860995" w:rsidRPr="00517153" w:rsidRDefault="00860995" w:rsidP="00860995">
      <w:pPr>
        <w:pStyle w:val="Corpotesto"/>
        <w:spacing w:line="276" w:lineRule="auto"/>
        <w:jc w:val="both"/>
        <w:rPr>
          <w:rFonts w:asciiTheme="minorHAnsi" w:hAnsiTheme="minorHAnsi" w:cs="Arial"/>
          <w:sz w:val="22"/>
          <w:szCs w:val="22"/>
        </w:rPr>
      </w:pPr>
    </w:p>
    <w:p w14:paraId="5F5DDE36" w14:textId="77777777" w:rsidR="00860995" w:rsidRPr="00517153" w:rsidRDefault="00860995" w:rsidP="00860995">
      <w:pPr>
        <w:pStyle w:val="Corpotesto"/>
        <w:spacing w:line="276" w:lineRule="auto"/>
        <w:jc w:val="center"/>
        <w:rPr>
          <w:rFonts w:asciiTheme="minorHAnsi" w:hAnsiTheme="minorHAnsi" w:cs="Arial"/>
          <w:b/>
          <w:bCs/>
          <w:sz w:val="26"/>
          <w:szCs w:val="26"/>
        </w:rPr>
      </w:pPr>
    </w:p>
    <w:p w14:paraId="21BB860F" w14:textId="52F9474A" w:rsidR="00ED7162" w:rsidRPr="00517153" w:rsidRDefault="00ED7162" w:rsidP="00860995">
      <w:pPr>
        <w:pStyle w:val="Corpotesto"/>
        <w:spacing w:line="276" w:lineRule="auto"/>
        <w:jc w:val="center"/>
        <w:rPr>
          <w:rFonts w:asciiTheme="minorHAnsi" w:hAnsiTheme="minorHAnsi" w:cs="Arial"/>
          <w:b/>
          <w:bCs/>
          <w:sz w:val="26"/>
          <w:szCs w:val="26"/>
        </w:rPr>
      </w:pPr>
      <w:r w:rsidRPr="00517153">
        <w:rPr>
          <w:rFonts w:asciiTheme="minorHAnsi" w:hAnsiTheme="minorHAnsi" w:cs="Arial"/>
          <w:b/>
          <w:bCs/>
          <w:sz w:val="26"/>
          <w:szCs w:val="26"/>
        </w:rPr>
        <w:t>CREDITO DETERIORATO E ACCANTONAMENTI PRUDENZIALI</w:t>
      </w:r>
    </w:p>
    <w:p w14:paraId="3212A08D" w14:textId="77777777" w:rsidR="00ED7162" w:rsidRPr="00517153" w:rsidRDefault="00ED7162" w:rsidP="00860995">
      <w:pPr>
        <w:pStyle w:val="Corpotesto"/>
        <w:spacing w:line="276" w:lineRule="auto"/>
        <w:jc w:val="both"/>
        <w:rPr>
          <w:rFonts w:asciiTheme="minorHAnsi" w:hAnsiTheme="minorHAnsi" w:cs="Arial"/>
          <w:b/>
          <w:bCs/>
          <w:sz w:val="16"/>
          <w:szCs w:val="22"/>
        </w:rPr>
      </w:pPr>
    </w:p>
    <w:p w14:paraId="0FA6166B" w14:textId="77777777" w:rsidR="00ED7162" w:rsidRPr="00517153" w:rsidRDefault="00ED7162" w:rsidP="00860995">
      <w:pPr>
        <w:pStyle w:val="Corpotesto"/>
        <w:spacing w:line="276" w:lineRule="auto"/>
        <w:jc w:val="both"/>
        <w:rPr>
          <w:rFonts w:asciiTheme="minorHAnsi" w:hAnsiTheme="minorHAnsi" w:cs="Arial"/>
          <w:b/>
          <w:bCs/>
          <w:szCs w:val="24"/>
        </w:rPr>
      </w:pPr>
      <w:r w:rsidRPr="00517153">
        <w:rPr>
          <w:rFonts w:asciiTheme="minorHAnsi" w:hAnsiTheme="minorHAnsi" w:cs="Arial"/>
          <w:b/>
          <w:bCs/>
          <w:szCs w:val="24"/>
        </w:rPr>
        <w:t xml:space="preserve">Attività di monitoraggio </w:t>
      </w:r>
    </w:p>
    <w:p w14:paraId="71B6CE80" w14:textId="77777777" w:rsidR="00ED7162" w:rsidRPr="00517153" w:rsidRDefault="00ED7162" w:rsidP="00860995">
      <w:pPr>
        <w:pStyle w:val="Corpotesto"/>
        <w:spacing w:line="276" w:lineRule="auto"/>
        <w:jc w:val="both"/>
        <w:rPr>
          <w:rFonts w:asciiTheme="minorHAnsi" w:hAnsiTheme="minorHAnsi" w:cs="Arial"/>
          <w:sz w:val="22"/>
          <w:szCs w:val="22"/>
        </w:rPr>
      </w:pPr>
      <w:r w:rsidRPr="00517153">
        <w:rPr>
          <w:rFonts w:asciiTheme="minorHAnsi" w:hAnsiTheme="minorHAnsi" w:cs="Arial"/>
          <w:sz w:val="22"/>
          <w:szCs w:val="22"/>
        </w:rPr>
        <w:t xml:space="preserve">L’attività svolta da </w:t>
      </w:r>
      <w:proofErr w:type="spellStart"/>
      <w:r w:rsidR="00EE449C" w:rsidRPr="00517153">
        <w:rPr>
          <w:rFonts w:asciiTheme="minorHAnsi" w:hAnsiTheme="minorHAnsi" w:cs="Arial"/>
          <w:sz w:val="22"/>
          <w:szCs w:val="22"/>
        </w:rPr>
        <w:t>Fidicomtur</w:t>
      </w:r>
      <w:proofErr w:type="spellEnd"/>
      <w:r w:rsidR="00EE449C" w:rsidRPr="00517153">
        <w:rPr>
          <w:rFonts w:asciiTheme="minorHAnsi" w:hAnsiTheme="minorHAnsi" w:cs="Arial"/>
          <w:sz w:val="22"/>
          <w:szCs w:val="22"/>
        </w:rPr>
        <w:t xml:space="preserve">, per sua natura, </w:t>
      </w:r>
      <w:r w:rsidRPr="00517153">
        <w:rPr>
          <w:rFonts w:asciiTheme="minorHAnsi" w:hAnsiTheme="minorHAnsi" w:cs="Arial"/>
          <w:sz w:val="22"/>
          <w:szCs w:val="22"/>
        </w:rPr>
        <w:t xml:space="preserve">non presuppone un rapporto continuativo con le imprese socie: di conseguenza </w:t>
      </w:r>
      <w:r w:rsidR="005273CA" w:rsidRPr="00517153">
        <w:rPr>
          <w:rFonts w:asciiTheme="minorHAnsi" w:hAnsiTheme="minorHAnsi" w:cs="Arial"/>
          <w:sz w:val="22"/>
          <w:szCs w:val="22"/>
        </w:rPr>
        <w:t xml:space="preserve">la nostra società </w:t>
      </w:r>
      <w:r w:rsidRPr="00517153">
        <w:rPr>
          <w:rFonts w:asciiTheme="minorHAnsi" w:hAnsiTheme="minorHAnsi" w:cs="Arial"/>
          <w:sz w:val="22"/>
          <w:szCs w:val="22"/>
        </w:rPr>
        <w:t>non è normalmente nelle condizioni di monitorare autonomamente l’andamento delle attività garantite e, pertanto, di verificarne direttamente l’eventuale deterioramento.</w:t>
      </w:r>
    </w:p>
    <w:p w14:paraId="0D1CF738" w14:textId="77777777" w:rsidR="00664AFB" w:rsidRPr="00517153" w:rsidRDefault="00664AFB" w:rsidP="00860995">
      <w:pPr>
        <w:pStyle w:val="Corpotesto"/>
        <w:spacing w:line="276" w:lineRule="auto"/>
        <w:jc w:val="both"/>
        <w:rPr>
          <w:rFonts w:asciiTheme="minorHAnsi" w:hAnsiTheme="minorHAnsi" w:cs="Arial"/>
          <w:sz w:val="12"/>
          <w:szCs w:val="12"/>
        </w:rPr>
      </w:pPr>
    </w:p>
    <w:p w14:paraId="2B44D66B" w14:textId="624B1E2F" w:rsidR="00664AFB" w:rsidRPr="00517153" w:rsidRDefault="005273CA" w:rsidP="00860995">
      <w:pPr>
        <w:pStyle w:val="Corpotesto"/>
        <w:spacing w:line="276" w:lineRule="auto"/>
        <w:jc w:val="both"/>
        <w:rPr>
          <w:rFonts w:asciiTheme="minorHAnsi" w:hAnsiTheme="minorHAnsi" w:cs="Arial"/>
          <w:sz w:val="22"/>
          <w:szCs w:val="22"/>
        </w:rPr>
      </w:pPr>
      <w:r w:rsidRPr="00517153">
        <w:rPr>
          <w:rFonts w:asciiTheme="minorHAnsi" w:hAnsiTheme="minorHAnsi" w:cs="Arial"/>
          <w:sz w:val="22"/>
          <w:szCs w:val="22"/>
        </w:rPr>
        <w:t xml:space="preserve">Nel tempo è stata </w:t>
      </w:r>
      <w:r w:rsidR="00ED7162" w:rsidRPr="00517153">
        <w:rPr>
          <w:rFonts w:asciiTheme="minorHAnsi" w:hAnsiTheme="minorHAnsi" w:cs="Arial"/>
          <w:sz w:val="22"/>
          <w:szCs w:val="22"/>
        </w:rPr>
        <w:t>comunque strutturat</w:t>
      </w:r>
      <w:r w:rsidRPr="00517153">
        <w:rPr>
          <w:rFonts w:asciiTheme="minorHAnsi" w:hAnsiTheme="minorHAnsi" w:cs="Arial"/>
          <w:sz w:val="22"/>
          <w:szCs w:val="22"/>
        </w:rPr>
        <w:t>a</w:t>
      </w:r>
      <w:r w:rsidR="00ED7162" w:rsidRPr="00517153">
        <w:rPr>
          <w:rFonts w:asciiTheme="minorHAnsi" w:hAnsiTheme="minorHAnsi" w:cs="Arial"/>
          <w:sz w:val="22"/>
          <w:szCs w:val="22"/>
        </w:rPr>
        <w:t xml:space="preserve"> un’attività propria di monitoraggio che si avvale dei dati forniti dagli istituti di credito (tabulati mensili, comunicazioni specifiche su</w:t>
      </w:r>
      <w:r w:rsidR="000D3C84" w:rsidRPr="00517153">
        <w:rPr>
          <w:rFonts w:asciiTheme="minorHAnsi" w:hAnsiTheme="minorHAnsi" w:cs="Arial"/>
          <w:sz w:val="22"/>
          <w:szCs w:val="22"/>
        </w:rPr>
        <w:t xml:space="preserve"> singole operazioni ecc.) nonché</w:t>
      </w:r>
      <w:r w:rsidR="00ED7162" w:rsidRPr="00517153">
        <w:rPr>
          <w:rFonts w:asciiTheme="minorHAnsi" w:hAnsiTheme="minorHAnsi" w:cs="Arial"/>
          <w:sz w:val="22"/>
          <w:szCs w:val="22"/>
        </w:rPr>
        <w:t xml:space="preserve">, per le operazioni </w:t>
      </w:r>
      <w:r w:rsidR="005D7F53" w:rsidRPr="00517153">
        <w:rPr>
          <w:rFonts w:asciiTheme="minorHAnsi" w:hAnsiTheme="minorHAnsi" w:cs="Arial"/>
          <w:sz w:val="22"/>
          <w:szCs w:val="22"/>
        </w:rPr>
        <w:t>contro garantite</w:t>
      </w:r>
      <w:r w:rsidR="00ED7162" w:rsidRPr="00517153">
        <w:rPr>
          <w:rFonts w:asciiTheme="minorHAnsi" w:hAnsiTheme="minorHAnsi" w:cs="Arial"/>
          <w:sz w:val="22"/>
          <w:szCs w:val="22"/>
        </w:rPr>
        <w:t xml:space="preserve"> in favore di Asconfidi Lombardia, </w:t>
      </w:r>
      <w:r w:rsidR="00F03EE7" w:rsidRPr="00517153">
        <w:rPr>
          <w:rFonts w:asciiTheme="minorHAnsi" w:hAnsiTheme="minorHAnsi" w:cs="Arial"/>
          <w:sz w:val="22"/>
          <w:szCs w:val="22"/>
        </w:rPr>
        <w:t xml:space="preserve">sia </w:t>
      </w:r>
      <w:r w:rsidR="00ED7162" w:rsidRPr="00517153">
        <w:rPr>
          <w:rFonts w:asciiTheme="minorHAnsi" w:hAnsiTheme="minorHAnsi" w:cs="Arial"/>
          <w:sz w:val="22"/>
          <w:szCs w:val="22"/>
        </w:rPr>
        <w:t>delle comunicazioni di quest’ultima che dei dati desunti dalla Centrale Rischi di Banca d’Italia.</w:t>
      </w:r>
    </w:p>
    <w:p w14:paraId="0AE28DC2" w14:textId="77777777" w:rsidR="00ED7162" w:rsidRPr="00517153" w:rsidRDefault="00ED7162" w:rsidP="00860995">
      <w:pPr>
        <w:pStyle w:val="Corpotesto"/>
        <w:spacing w:line="276" w:lineRule="auto"/>
        <w:jc w:val="both"/>
        <w:rPr>
          <w:rFonts w:asciiTheme="minorHAnsi" w:hAnsiTheme="minorHAnsi" w:cs="Arial"/>
          <w:sz w:val="22"/>
          <w:szCs w:val="22"/>
        </w:rPr>
      </w:pPr>
      <w:r w:rsidRPr="00517153">
        <w:rPr>
          <w:rFonts w:asciiTheme="minorHAnsi" w:hAnsiTheme="minorHAnsi" w:cs="Arial"/>
          <w:sz w:val="22"/>
          <w:szCs w:val="22"/>
        </w:rPr>
        <w:t>A questi si aggiungono i dati e le informazioni reperite grazie alla conoscenza diretta dell’impresa, alla vicinanza territoriale ed alla rete di contatti sviluppati nell’ambito dei rapporti associativi.</w:t>
      </w:r>
    </w:p>
    <w:p w14:paraId="3064F882" w14:textId="77777777" w:rsidR="00ED7162" w:rsidRPr="00517153" w:rsidRDefault="00ED7162" w:rsidP="00860995">
      <w:pPr>
        <w:pStyle w:val="Corpotesto"/>
        <w:spacing w:after="120" w:line="276" w:lineRule="auto"/>
        <w:jc w:val="both"/>
        <w:rPr>
          <w:rFonts w:asciiTheme="minorHAnsi" w:hAnsiTheme="minorHAnsi" w:cs="Arial"/>
          <w:sz w:val="22"/>
          <w:szCs w:val="22"/>
        </w:rPr>
      </w:pPr>
      <w:r w:rsidRPr="00517153">
        <w:rPr>
          <w:rFonts w:asciiTheme="minorHAnsi" w:hAnsiTheme="minorHAnsi" w:cs="Arial"/>
          <w:sz w:val="22"/>
          <w:szCs w:val="22"/>
        </w:rPr>
        <w:t xml:space="preserve">Possiamo quindi affermare che </w:t>
      </w:r>
      <w:r w:rsidR="005273CA" w:rsidRPr="00517153">
        <w:rPr>
          <w:rFonts w:asciiTheme="minorHAnsi" w:hAnsiTheme="minorHAnsi" w:cs="Arial"/>
          <w:sz w:val="22"/>
          <w:szCs w:val="22"/>
        </w:rPr>
        <w:t xml:space="preserve">l’attività di </w:t>
      </w:r>
      <w:r w:rsidRPr="00517153">
        <w:rPr>
          <w:rFonts w:asciiTheme="minorHAnsi" w:hAnsiTheme="minorHAnsi" w:cs="Arial"/>
          <w:sz w:val="22"/>
          <w:szCs w:val="22"/>
        </w:rPr>
        <w:t>monitoraggio del</w:t>
      </w:r>
      <w:r w:rsidR="000C584F" w:rsidRPr="00517153">
        <w:rPr>
          <w:rFonts w:asciiTheme="minorHAnsi" w:hAnsiTheme="minorHAnsi" w:cs="Arial"/>
          <w:sz w:val="22"/>
          <w:szCs w:val="22"/>
        </w:rPr>
        <w:t>le</w:t>
      </w:r>
      <w:r w:rsidR="003D2FD1" w:rsidRPr="00517153">
        <w:rPr>
          <w:rFonts w:asciiTheme="minorHAnsi" w:hAnsiTheme="minorHAnsi" w:cs="Arial"/>
          <w:sz w:val="22"/>
          <w:szCs w:val="22"/>
        </w:rPr>
        <w:t xml:space="preserve"> </w:t>
      </w:r>
      <w:r w:rsidRPr="00517153">
        <w:rPr>
          <w:rFonts w:asciiTheme="minorHAnsi" w:hAnsiTheme="minorHAnsi" w:cs="Arial"/>
          <w:sz w:val="22"/>
          <w:szCs w:val="22"/>
        </w:rPr>
        <w:t>garan</w:t>
      </w:r>
      <w:r w:rsidR="003D2FD1" w:rsidRPr="00517153">
        <w:rPr>
          <w:rFonts w:asciiTheme="minorHAnsi" w:hAnsiTheme="minorHAnsi" w:cs="Arial"/>
          <w:sz w:val="22"/>
          <w:szCs w:val="22"/>
        </w:rPr>
        <w:t>z</w:t>
      </w:r>
      <w:r w:rsidRPr="00517153">
        <w:rPr>
          <w:rFonts w:asciiTheme="minorHAnsi" w:hAnsiTheme="minorHAnsi" w:cs="Arial"/>
          <w:sz w:val="22"/>
          <w:szCs w:val="22"/>
        </w:rPr>
        <w:t xml:space="preserve">ie </w:t>
      </w:r>
      <w:r w:rsidR="003D2FD1" w:rsidRPr="00517153">
        <w:rPr>
          <w:rFonts w:asciiTheme="minorHAnsi" w:hAnsiTheme="minorHAnsi" w:cs="Arial"/>
          <w:sz w:val="22"/>
          <w:szCs w:val="22"/>
        </w:rPr>
        <w:t xml:space="preserve">rilasciate </w:t>
      </w:r>
      <w:r w:rsidR="005273CA" w:rsidRPr="00517153">
        <w:rPr>
          <w:rFonts w:asciiTheme="minorHAnsi" w:hAnsiTheme="minorHAnsi" w:cs="Arial"/>
          <w:sz w:val="22"/>
          <w:szCs w:val="22"/>
        </w:rPr>
        <w:t>ci permette di disporre di un quadro generale delle pa</w:t>
      </w:r>
      <w:r w:rsidRPr="00517153">
        <w:rPr>
          <w:rFonts w:asciiTheme="minorHAnsi" w:hAnsiTheme="minorHAnsi" w:cs="Arial"/>
          <w:sz w:val="22"/>
          <w:szCs w:val="22"/>
        </w:rPr>
        <w:t>rtite deteriorate di buona affidabilità.</w:t>
      </w:r>
    </w:p>
    <w:p w14:paraId="2C9E7370" w14:textId="77777777" w:rsidR="00895051" w:rsidRPr="00517153" w:rsidRDefault="00ED7162" w:rsidP="00860995">
      <w:pPr>
        <w:pStyle w:val="Corpotesto"/>
        <w:spacing w:line="276" w:lineRule="auto"/>
        <w:jc w:val="both"/>
        <w:rPr>
          <w:rFonts w:asciiTheme="minorHAnsi" w:hAnsiTheme="minorHAnsi" w:cs="Arial"/>
          <w:b/>
          <w:bCs/>
          <w:szCs w:val="24"/>
        </w:rPr>
      </w:pPr>
      <w:r w:rsidRPr="00517153">
        <w:rPr>
          <w:rFonts w:asciiTheme="minorHAnsi" w:hAnsiTheme="minorHAnsi" w:cs="Arial"/>
          <w:b/>
          <w:bCs/>
          <w:szCs w:val="24"/>
        </w:rPr>
        <w:lastRenderedPageBreak/>
        <w:t>Criteri di valutazione</w:t>
      </w:r>
    </w:p>
    <w:p w14:paraId="55BF4BDB" w14:textId="77777777" w:rsidR="00ED7162" w:rsidRPr="00517153" w:rsidRDefault="00575925" w:rsidP="00860995">
      <w:pPr>
        <w:pStyle w:val="Corpotesto"/>
        <w:spacing w:line="276" w:lineRule="auto"/>
        <w:jc w:val="both"/>
        <w:rPr>
          <w:rFonts w:asciiTheme="minorHAnsi" w:hAnsiTheme="minorHAnsi" w:cs="Arial"/>
          <w:sz w:val="22"/>
          <w:szCs w:val="22"/>
        </w:rPr>
      </w:pPr>
      <w:r w:rsidRPr="00517153">
        <w:rPr>
          <w:rFonts w:asciiTheme="minorHAnsi" w:hAnsiTheme="minorHAnsi" w:cs="Arial"/>
          <w:sz w:val="22"/>
          <w:szCs w:val="22"/>
        </w:rPr>
        <w:t xml:space="preserve">Come già evidenziato </w:t>
      </w:r>
      <w:r w:rsidR="00ED7162" w:rsidRPr="00517153">
        <w:rPr>
          <w:rFonts w:asciiTheme="minorHAnsi" w:hAnsiTheme="minorHAnsi" w:cs="Arial"/>
          <w:sz w:val="22"/>
          <w:szCs w:val="22"/>
        </w:rPr>
        <w:t>la</w:t>
      </w:r>
      <w:r w:rsidR="009E63DC" w:rsidRPr="00517153">
        <w:rPr>
          <w:rFonts w:asciiTheme="minorHAnsi" w:hAnsiTheme="minorHAnsi" w:cs="Arial"/>
          <w:sz w:val="22"/>
          <w:szCs w:val="22"/>
        </w:rPr>
        <w:t xml:space="preserve"> nostra</w:t>
      </w:r>
      <w:r w:rsidR="00ED7162" w:rsidRPr="00517153">
        <w:rPr>
          <w:rFonts w:asciiTheme="minorHAnsi" w:hAnsiTheme="minorHAnsi" w:cs="Arial"/>
          <w:sz w:val="22"/>
          <w:szCs w:val="22"/>
        </w:rPr>
        <w:t xml:space="preserve"> società </w:t>
      </w:r>
      <w:r w:rsidRPr="00517153">
        <w:rPr>
          <w:rFonts w:asciiTheme="minorHAnsi" w:hAnsiTheme="minorHAnsi" w:cs="Arial"/>
          <w:sz w:val="22"/>
          <w:szCs w:val="22"/>
        </w:rPr>
        <w:t>o</w:t>
      </w:r>
      <w:r w:rsidR="00ED7162" w:rsidRPr="00517153">
        <w:rPr>
          <w:rFonts w:asciiTheme="minorHAnsi" w:hAnsiTheme="minorHAnsi" w:cs="Arial"/>
          <w:sz w:val="22"/>
          <w:szCs w:val="22"/>
        </w:rPr>
        <w:t>pera</w:t>
      </w:r>
      <w:r w:rsidRPr="00517153">
        <w:rPr>
          <w:rFonts w:asciiTheme="minorHAnsi" w:hAnsiTheme="minorHAnsi" w:cs="Arial"/>
          <w:sz w:val="22"/>
          <w:szCs w:val="22"/>
        </w:rPr>
        <w:t xml:space="preserve"> per lo più per il tramite di </w:t>
      </w:r>
      <w:r w:rsidR="00ED7162" w:rsidRPr="00517153">
        <w:rPr>
          <w:rFonts w:asciiTheme="minorHAnsi" w:hAnsiTheme="minorHAnsi" w:cs="Arial"/>
          <w:sz w:val="22"/>
          <w:szCs w:val="22"/>
        </w:rPr>
        <w:t>Asconfidi Lombardia, condividendone appieno il progetto, i valori, le regole di funzionamento e, quindi, anche i criteri di definizione degli accanto</w:t>
      </w:r>
      <w:r w:rsidR="000D3C84" w:rsidRPr="00517153">
        <w:rPr>
          <w:rFonts w:asciiTheme="minorHAnsi" w:hAnsiTheme="minorHAnsi" w:cs="Arial"/>
          <w:sz w:val="22"/>
          <w:szCs w:val="22"/>
        </w:rPr>
        <w:t>namenti prudenziali</w:t>
      </w:r>
      <w:r w:rsidR="00ED7162" w:rsidRPr="00517153">
        <w:rPr>
          <w:rFonts w:asciiTheme="minorHAnsi" w:hAnsiTheme="minorHAnsi" w:cs="Arial"/>
          <w:sz w:val="22"/>
          <w:szCs w:val="22"/>
        </w:rPr>
        <w:t>.</w:t>
      </w:r>
    </w:p>
    <w:p w14:paraId="26CDE4EE" w14:textId="77777777" w:rsidR="00664AFB" w:rsidRPr="00517153" w:rsidRDefault="00664AFB" w:rsidP="00860995">
      <w:pPr>
        <w:pStyle w:val="Corpotesto"/>
        <w:spacing w:line="276" w:lineRule="auto"/>
        <w:jc w:val="both"/>
        <w:rPr>
          <w:rFonts w:asciiTheme="minorHAnsi" w:hAnsiTheme="minorHAnsi" w:cs="Arial"/>
          <w:sz w:val="12"/>
          <w:szCs w:val="12"/>
        </w:rPr>
      </w:pPr>
    </w:p>
    <w:p w14:paraId="43D4462B" w14:textId="77777777" w:rsidR="00ED7162" w:rsidRPr="00517153" w:rsidRDefault="003D2FD1" w:rsidP="00860995">
      <w:pPr>
        <w:pStyle w:val="Corpotesto"/>
        <w:spacing w:line="276" w:lineRule="auto"/>
        <w:jc w:val="both"/>
        <w:rPr>
          <w:rFonts w:asciiTheme="minorHAnsi" w:hAnsiTheme="minorHAnsi" w:cs="Arial"/>
          <w:sz w:val="22"/>
          <w:szCs w:val="22"/>
        </w:rPr>
      </w:pPr>
      <w:r w:rsidRPr="00517153">
        <w:rPr>
          <w:rFonts w:asciiTheme="minorHAnsi" w:hAnsiTheme="minorHAnsi" w:cs="Arial"/>
          <w:sz w:val="22"/>
          <w:szCs w:val="22"/>
        </w:rPr>
        <w:t xml:space="preserve">La </w:t>
      </w:r>
      <w:r w:rsidR="00ED7162" w:rsidRPr="00517153">
        <w:rPr>
          <w:rFonts w:asciiTheme="minorHAnsi" w:hAnsiTheme="minorHAnsi" w:cs="Arial"/>
          <w:sz w:val="22"/>
          <w:szCs w:val="22"/>
        </w:rPr>
        <w:t xml:space="preserve">valutazione del portafoglio garanzie, con la conseguente definizione dell’ammontare degli accantonamenti, rappresenta infatti uno degli aspetti fondamentali dell’attività sociale e, proprio per questo motivo, </w:t>
      </w:r>
      <w:r w:rsidR="00575925" w:rsidRPr="00517153">
        <w:rPr>
          <w:rFonts w:asciiTheme="minorHAnsi" w:hAnsiTheme="minorHAnsi" w:cs="Arial"/>
          <w:sz w:val="22"/>
          <w:szCs w:val="22"/>
        </w:rPr>
        <w:t>viene</w:t>
      </w:r>
      <w:r w:rsidR="00ED7162" w:rsidRPr="00517153">
        <w:rPr>
          <w:rFonts w:asciiTheme="minorHAnsi" w:hAnsiTheme="minorHAnsi" w:cs="Arial"/>
          <w:sz w:val="22"/>
          <w:szCs w:val="22"/>
        </w:rPr>
        <w:t xml:space="preserve"> effettuata garantendo omogeneità di comportamento </w:t>
      </w:r>
      <w:r w:rsidRPr="00517153">
        <w:rPr>
          <w:rFonts w:asciiTheme="minorHAnsi" w:hAnsiTheme="minorHAnsi" w:cs="Arial"/>
          <w:sz w:val="22"/>
          <w:szCs w:val="22"/>
        </w:rPr>
        <w:t>dai confidi</w:t>
      </w:r>
      <w:r w:rsidR="00ED7162" w:rsidRPr="00517153">
        <w:rPr>
          <w:rFonts w:asciiTheme="minorHAnsi" w:hAnsiTheme="minorHAnsi" w:cs="Arial"/>
          <w:sz w:val="22"/>
          <w:szCs w:val="22"/>
        </w:rPr>
        <w:t xml:space="preserve"> aderenti al “sistema Asconfidi”.</w:t>
      </w:r>
    </w:p>
    <w:p w14:paraId="4194B2F1" w14:textId="77777777" w:rsidR="00ED7162" w:rsidRPr="00517153" w:rsidRDefault="00ED7162" w:rsidP="00860995">
      <w:pPr>
        <w:autoSpaceDE w:val="0"/>
        <w:autoSpaceDN w:val="0"/>
        <w:adjustRightInd w:val="0"/>
        <w:spacing w:line="276" w:lineRule="auto"/>
        <w:jc w:val="both"/>
        <w:rPr>
          <w:rFonts w:asciiTheme="minorHAnsi" w:hAnsiTheme="minorHAnsi" w:cs="Arial"/>
          <w:sz w:val="22"/>
          <w:szCs w:val="22"/>
        </w:rPr>
      </w:pPr>
      <w:r w:rsidRPr="00517153">
        <w:rPr>
          <w:rFonts w:asciiTheme="minorHAnsi" w:hAnsiTheme="minorHAnsi" w:cs="Arial"/>
          <w:sz w:val="22"/>
          <w:szCs w:val="22"/>
        </w:rPr>
        <w:t>Il punto di partenza dell’intero processo</w:t>
      </w:r>
      <w:r w:rsidR="00EC5BC5" w:rsidRPr="00517153">
        <w:rPr>
          <w:rFonts w:asciiTheme="minorHAnsi" w:hAnsiTheme="minorHAnsi" w:cs="Arial"/>
          <w:sz w:val="22"/>
          <w:szCs w:val="22"/>
        </w:rPr>
        <w:t xml:space="preserve"> </w:t>
      </w:r>
      <w:r w:rsidRPr="00517153">
        <w:rPr>
          <w:rFonts w:asciiTheme="minorHAnsi" w:hAnsiTheme="minorHAnsi" w:cs="Arial"/>
          <w:sz w:val="22"/>
          <w:szCs w:val="22"/>
        </w:rPr>
        <w:t xml:space="preserve">consiste nella classificazione del portafoglio </w:t>
      </w:r>
      <w:r w:rsidR="00575925" w:rsidRPr="00517153">
        <w:rPr>
          <w:rFonts w:asciiTheme="minorHAnsi" w:hAnsiTheme="minorHAnsi" w:cs="Arial"/>
          <w:sz w:val="22"/>
          <w:szCs w:val="22"/>
        </w:rPr>
        <w:t>in funzione</w:t>
      </w:r>
      <w:r w:rsidRPr="00517153">
        <w:rPr>
          <w:rFonts w:asciiTheme="minorHAnsi" w:hAnsiTheme="minorHAnsi" w:cs="Arial"/>
          <w:sz w:val="22"/>
          <w:szCs w:val="22"/>
        </w:rPr>
        <w:t xml:space="preserve"> del</w:t>
      </w:r>
      <w:r w:rsidR="00575925" w:rsidRPr="00517153">
        <w:rPr>
          <w:rFonts w:asciiTheme="minorHAnsi" w:hAnsiTheme="minorHAnsi" w:cs="Arial"/>
          <w:sz w:val="22"/>
          <w:szCs w:val="22"/>
        </w:rPr>
        <w:t xml:space="preserve"> grado di rischio assegnato alle singole posizioni e tenuto conto del</w:t>
      </w:r>
      <w:r w:rsidRPr="00517153">
        <w:rPr>
          <w:rFonts w:asciiTheme="minorHAnsi" w:hAnsiTheme="minorHAnsi" w:cs="Arial"/>
          <w:sz w:val="22"/>
          <w:szCs w:val="22"/>
        </w:rPr>
        <w:t xml:space="preserve">le indicazioni previste dalla normativa di </w:t>
      </w:r>
      <w:r w:rsidR="00575925" w:rsidRPr="00517153">
        <w:rPr>
          <w:rFonts w:asciiTheme="minorHAnsi" w:hAnsiTheme="minorHAnsi" w:cs="Arial"/>
          <w:sz w:val="22"/>
          <w:szCs w:val="22"/>
        </w:rPr>
        <w:t>vigilanza, come di seguito specificato</w:t>
      </w:r>
      <w:r w:rsidRPr="00517153">
        <w:rPr>
          <w:rFonts w:asciiTheme="minorHAnsi" w:hAnsiTheme="minorHAnsi" w:cs="Arial"/>
          <w:sz w:val="22"/>
          <w:szCs w:val="22"/>
        </w:rPr>
        <w:t>:</w:t>
      </w:r>
    </w:p>
    <w:p w14:paraId="00A1A0CB" w14:textId="77777777" w:rsidR="00C7329E" w:rsidRPr="00517153" w:rsidRDefault="00ED7162" w:rsidP="00860995">
      <w:pPr>
        <w:numPr>
          <w:ilvl w:val="0"/>
          <w:numId w:val="21"/>
        </w:numPr>
        <w:autoSpaceDE w:val="0"/>
        <w:autoSpaceDN w:val="0"/>
        <w:adjustRightInd w:val="0"/>
        <w:spacing w:line="276" w:lineRule="auto"/>
        <w:jc w:val="both"/>
        <w:rPr>
          <w:rFonts w:asciiTheme="minorHAnsi" w:hAnsiTheme="minorHAnsi" w:cs="Arial"/>
          <w:sz w:val="22"/>
          <w:szCs w:val="22"/>
        </w:rPr>
      </w:pPr>
      <w:r w:rsidRPr="00517153">
        <w:rPr>
          <w:rFonts w:asciiTheme="minorHAnsi" w:hAnsiTheme="minorHAnsi" w:cs="Arial"/>
          <w:b/>
          <w:sz w:val="22"/>
          <w:szCs w:val="22"/>
        </w:rPr>
        <w:t>In bonis</w:t>
      </w:r>
      <w:r w:rsidRPr="00517153">
        <w:rPr>
          <w:rFonts w:asciiTheme="minorHAnsi" w:hAnsiTheme="minorHAnsi" w:cs="Arial"/>
          <w:sz w:val="22"/>
          <w:szCs w:val="22"/>
        </w:rPr>
        <w:t xml:space="preserve"> - </w:t>
      </w:r>
      <w:r w:rsidR="00BE6E0B" w:rsidRPr="00517153">
        <w:rPr>
          <w:rFonts w:asciiTheme="minorHAnsi" w:hAnsiTheme="minorHAnsi" w:cs="Arial"/>
          <w:sz w:val="22"/>
          <w:szCs w:val="22"/>
        </w:rPr>
        <w:t>Sono qualificabili come posizioni in bonis quelle che non presentano utilizzi superiori rispetto all’accordato e/o ritardi nei piani di ammortamento (concordati con l’istituto di credito) non superiori ai 90 giorni e che non presentano caratteristiche tali da dover essere comunque classificate ad inadempienza probabile o a sofferenza.</w:t>
      </w:r>
    </w:p>
    <w:p w14:paraId="53A24C09" w14:textId="77777777" w:rsidR="00ED7162" w:rsidRPr="00517153" w:rsidRDefault="00ED7162" w:rsidP="00860995">
      <w:pPr>
        <w:numPr>
          <w:ilvl w:val="0"/>
          <w:numId w:val="21"/>
        </w:numPr>
        <w:autoSpaceDE w:val="0"/>
        <w:autoSpaceDN w:val="0"/>
        <w:adjustRightInd w:val="0"/>
        <w:spacing w:line="276" w:lineRule="auto"/>
        <w:jc w:val="both"/>
        <w:rPr>
          <w:rFonts w:asciiTheme="minorHAnsi" w:hAnsiTheme="minorHAnsi" w:cs="Arial"/>
          <w:sz w:val="22"/>
          <w:szCs w:val="22"/>
        </w:rPr>
      </w:pPr>
      <w:r w:rsidRPr="00517153">
        <w:rPr>
          <w:rFonts w:asciiTheme="minorHAnsi" w:hAnsiTheme="minorHAnsi" w:cs="Arial"/>
          <w:b/>
          <w:sz w:val="22"/>
          <w:szCs w:val="22"/>
        </w:rPr>
        <w:t>Scadut</w:t>
      </w:r>
      <w:r w:rsidR="00575925" w:rsidRPr="00517153">
        <w:rPr>
          <w:rFonts w:asciiTheme="minorHAnsi" w:hAnsiTheme="minorHAnsi" w:cs="Arial"/>
          <w:b/>
          <w:sz w:val="22"/>
          <w:szCs w:val="22"/>
        </w:rPr>
        <w:t>o</w:t>
      </w:r>
      <w:r w:rsidRPr="00517153">
        <w:rPr>
          <w:rFonts w:asciiTheme="minorHAnsi" w:hAnsiTheme="minorHAnsi" w:cs="Arial"/>
          <w:b/>
          <w:sz w:val="22"/>
          <w:szCs w:val="22"/>
        </w:rPr>
        <w:t xml:space="preserve"> deteriorat</w:t>
      </w:r>
      <w:r w:rsidR="00575925" w:rsidRPr="00517153">
        <w:rPr>
          <w:rFonts w:asciiTheme="minorHAnsi" w:hAnsiTheme="minorHAnsi" w:cs="Arial"/>
          <w:b/>
          <w:sz w:val="22"/>
          <w:szCs w:val="22"/>
        </w:rPr>
        <w:t>o</w:t>
      </w:r>
      <w:r w:rsidRPr="00517153">
        <w:rPr>
          <w:rFonts w:asciiTheme="minorHAnsi" w:hAnsiTheme="minorHAnsi" w:cs="Arial"/>
          <w:sz w:val="22"/>
          <w:szCs w:val="22"/>
        </w:rPr>
        <w:t xml:space="preserve"> - </w:t>
      </w:r>
      <w:r w:rsidR="00BE6E0B" w:rsidRPr="00517153">
        <w:rPr>
          <w:rFonts w:asciiTheme="minorHAnsi" w:hAnsiTheme="minorHAnsi" w:cs="Arial"/>
          <w:sz w:val="22"/>
          <w:szCs w:val="22"/>
        </w:rPr>
        <w:t xml:space="preserve">Trattasi di esposizioni, diverse da quelle classificate sofferenza o inadempienza probabile, che presentano utilizzi superiori all’accordato e/o ritardi nei piani di ammortamento superiori a 90 giorni consecutivi. </w:t>
      </w:r>
      <w:r w:rsidR="001C6B73" w:rsidRPr="00517153">
        <w:rPr>
          <w:rFonts w:asciiTheme="minorHAnsi" w:hAnsiTheme="minorHAnsi" w:cs="Arial"/>
          <w:sz w:val="22"/>
          <w:szCs w:val="22"/>
        </w:rPr>
        <w:t xml:space="preserve"> </w:t>
      </w:r>
    </w:p>
    <w:p w14:paraId="144BC945" w14:textId="77777777" w:rsidR="00BE6E0B" w:rsidRPr="00517153" w:rsidRDefault="00086A12" w:rsidP="00860995">
      <w:pPr>
        <w:numPr>
          <w:ilvl w:val="0"/>
          <w:numId w:val="22"/>
        </w:numPr>
        <w:autoSpaceDE w:val="0"/>
        <w:autoSpaceDN w:val="0"/>
        <w:adjustRightInd w:val="0"/>
        <w:spacing w:line="276" w:lineRule="auto"/>
        <w:jc w:val="both"/>
        <w:rPr>
          <w:rFonts w:asciiTheme="minorHAnsi" w:hAnsiTheme="minorHAnsi" w:cs="Arial"/>
          <w:sz w:val="22"/>
          <w:szCs w:val="22"/>
        </w:rPr>
      </w:pPr>
      <w:r w:rsidRPr="00517153">
        <w:rPr>
          <w:rFonts w:asciiTheme="minorHAnsi" w:hAnsiTheme="minorHAnsi" w:cs="Arial"/>
          <w:b/>
          <w:sz w:val="22"/>
          <w:szCs w:val="22"/>
        </w:rPr>
        <w:t>Inadempienze probabili</w:t>
      </w:r>
      <w:r w:rsidR="00ED7162" w:rsidRPr="00517153">
        <w:rPr>
          <w:rFonts w:asciiTheme="minorHAnsi" w:hAnsiTheme="minorHAnsi" w:cs="Arial"/>
          <w:sz w:val="22"/>
          <w:szCs w:val="22"/>
        </w:rPr>
        <w:t xml:space="preserve"> </w:t>
      </w:r>
      <w:r w:rsidRPr="00517153">
        <w:rPr>
          <w:rFonts w:asciiTheme="minorHAnsi" w:hAnsiTheme="minorHAnsi" w:cs="Arial"/>
          <w:sz w:val="22"/>
          <w:szCs w:val="22"/>
        </w:rPr>
        <w:t>–</w:t>
      </w:r>
      <w:r w:rsidR="00ED7162" w:rsidRPr="00517153">
        <w:rPr>
          <w:rFonts w:asciiTheme="minorHAnsi" w:hAnsiTheme="minorHAnsi" w:cs="Arial"/>
          <w:sz w:val="22"/>
          <w:szCs w:val="22"/>
        </w:rPr>
        <w:t xml:space="preserve"> </w:t>
      </w:r>
      <w:r w:rsidR="00BE6E0B" w:rsidRPr="00517153">
        <w:rPr>
          <w:rFonts w:asciiTheme="minorHAnsi" w:hAnsiTheme="minorHAnsi" w:cs="Arial"/>
          <w:sz w:val="22"/>
          <w:szCs w:val="22"/>
        </w:rPr>
        <w:t>Trattasi di esposizioni per le quali si ritiene improbabile che, senza il ricorso ad azioni quali l’escussione delle garanzie, il debitore adempia integralmente alle sue obbligazioni creditizie. Tale valutazione va operata indipendentemente dalla presenza di rate (o utilizzi) scadute non pagate.</w:t>
      </w:r>
    </w:p>
    <w:p w14:paraId="3A750C65" w14:textId="77777777" w:rsidR="00BE6E0B" w:rsidRPr="00517153" w:rsidRDefault="00BE6E0B" w:rsidP="00860995">
      <w:pPr>
        <w:numPr>
          <w:ilvl w:val="1"/>
          <w:numId w:val="22"/>
        </w:numPr>
        <w:autoSpaceDE w:val="0"/>
        <w:autoSpaceDN w:val="0"/>
        <w:adjustRightInd w:val="0"/>
        <w:spacing w:line="276" w:lineRule="auto"/>
        <w:jc w:val="both"/>
        <w:rPr>
          <w:rFonts w:asciiTheme="minorHAnsi" w:hAnsiTheme="minorHAnsi" w:cs="Arial"/>
          <w:sz w:val="22"/>
          <w:szCs w:val="22"/>
        </w:rPr>
      </w:pPr>
      <w:r w:rsidRPr="00517153">
        <w:rPr>
          <w:rFonts w:asciiTheme="minorHAnsi" w:hAnsiTheme="minorHAnsi" w:cs="Arial"/>
          <w:sz w:val="22"/>
          <w:szCs w:val="22"/>
        </w:rPr>
        <w:t>Non è necessario attendere il sintomo esplicito dell’anomalia, laddove sussistano elementi che implicano una situazione di rischio del debitore.</w:t>
      </w:r>
    </w:p>
    <w:p w14:paraId="37695E9A" w14:textId="77777777" w:rsidR="00BE6E0B" w:rsidRPr="00517153" w:rsidRDefault="00BE6E0B" w:rsidP="00860995">
      <w:pPr>
        <w:numPr>
          <w:ilvl w:val="1"/>
          <w:numId w:val="22"/>
        </w:numPr>
        <w:autoSpaceDE w:val="0"/>
        <w:autoSpaceDN w:val="0"/>
        <w:adjustRightInd w:val="0"/>
        <w:spacing w:line="276" w:lineRule="auto"/>
        <w:jc w:val="both"/>
        <w:rPr>
          <w:rFonts w:asciiTheme="minorHAnsi" w:hAnsiTheme="minorHAnsi" w:cs="Arial"/>
          <w:sz w:val="22"/>
          <w:szCs w:val="22"/>
        </w:rPr>
      </w:pPr>
      <w:r w:rsidRPr="00517153">
        <w:rPr>
          <w:rFonts w:asciiTheme="minorHAnsi" w:hAnsiTheme="minorHAnsi" w:cs="Arial"/>
          <w:sz w:val="22"/>
          <w:szCs w:val="22"/>
        </w:rPr>
        <w:t xml:space="preserve">Nel caso in cui </w:t>
      </w:r>
      <w:proofErr w:type="spellStart"/>
      <w:r w:rsidRPr="00517153">
        <w:rPr>
          <w:rFonts w:asciiTheme="minorHAnsi" w:hAnsiTheme="minorHAnsi" w:cs="Arial"/>
          <w:sz w:val="22"/>
          <w:szCs w:val="22"/>
        </w:rPr>
        <w:t>Fidicomtur</w:t>
      </w:r>
      <w:proofErr w:type="spellEnd"/>
      <w:r w:rsidRPr="00517153">
        <w:rPr>
          <w:rFonts w:asciiTheme="minorHAnsi" w:hAnsiTheme="minorHAnsi" w:cs="Arial"/>
          <w:sz w:val="22"/>
          <w:szCs w:val="22"/>
        </w:rPr>
        <w:t xml:space="preserve"> abbia rilasciato più garanzia al medesimo soggetto la posizione viene valutata applicando l’approccio per debitore e classificando inadempienza probabile il complesso delle esposizioni verso la medesima impresa.</w:t>
      </w:r>
    </w:p>
    <w:p w14:paraId="605F009A" w14:textId="77777777" w:rsidR="00BE6E0B" w:rsidRPr="00517153" w:rsidRDefault="00BE6E0B" w:rsidP="00860995">
      <w:pPr>
        <w:numPr>
          <w:ilvl w:val="1"/>
          <w:numId w:val="22"/>
        </w:numPr>
        <w:autoSpaceDE w:val="0"/>
        <w:autoSpaceDN w:val="0"/>
        <w:adjustRightInd w:val="0"/>
        <w:spacing w:line="276" w:lineRule="auto"/>
        <w:jc w:val="both"/>
        <w:rPr>
          <w:rFonts w:asciiTheme="minorHAnsi" w:hAnsiTheme="minorHAnsi" w:cs="Arial"/>
          <w:sz w:val="22"/>
          <w:szCs w:val="22"/>
        </w:rPr>
      </w:pPr>
      <w:r w:rsidRPr="00517153">
        <w:rPr>
          <w:rFonts w:asciiTheme="minorHAnsi" w:hAnsiTheme="minorHAnsi" w:cs="Arial"/>
          <w:sz w:val="22"/>
          <w:szCs w:val="22"/>
        </w:rPr>
        <w:t>È in ogni caso da considerare inadempienza probabile il complesso delle esposizioni verso un singolo debitore qualora sia presente una linea di credito classificata inadempienza probabile.</w:t>
      </w:r>
    </w:p>
    <w:p w14:paraId="37A6F8CD" w14:textId="77777777" w:rsidR="00BE6E0B" w:rsidRPr="00517153" w:rsidRDefault="00BE6E0B" w:rsidP="00860995">
      <w:pPr>
        <w:numPr>
          <w:ilvl w:val="1"/>
          <w:numId w:val="22"/>
        </w:numPr>
        <w:autoSpaceDE w:val="0"/>
        <w:autoSpaceDN w:val="0"/>
        <w:adjustRightInd w:val="0"/>
        <w:spacing w:line="276" w:lineRule="auto"/>
        <w:jc w:val="both"/>
        <w:rPr>
          <w:rFonts w:asciiTheme="minorHAnsi" w:hAnsiTheme="minorHAnsi" w:cs="Arial"/>
          <w:sz w:val="22"/>
          <w:szCs w:val="22"/>
        </w:rPr>
      </w:pPr>
      <w:r w:rsidRPr="00517153">
        <w:rPr>
          <w:rFonts w:asciiTheme="minorHAnsi" w:hAnsiTheme="minorHAnsi" w:cs="Arial"/>
          <w:sz w:val="22"/>
          <w:szCs w:val="22"/>
        </w:rPr>
        <w:t>Indipendentemente dalla presenza di esposizioni scadute o sconfinanti, vengono classificate tra le inadempienze probabili le esposizioni verso aziende:</w:t>
      </w:r>
    </w:p>
    <w:p w14:paraId="1BA396AF" w14:textId="77777777" w:rsidR="00BE6E0B" w:rsidRPr="00517153" w:rsidRDefault="00BE6E0B" w:rsidP="00860995">
      <w:pPr>
        <w:numPr>
          <w:ilvl w:val="2"/>
          <w:numId w:val="22"/>
        </w:numPr>
        <w:autoSpaceDE w:val="0"/>
        <w:autoSpaceDN w:val="0"/>
        <w:adjustRightInd w:val="0"/>
        <w:spacing w:line="276" w:lineRule="auto"/>
        <w:jc w:val="both"/>
        <w:rPr>
          <w:rFonts w:asciiTheme="minorHAnsi" w:hAnsiTheme="minorHAnsi" w:cs="Arial"/>
          <w:sz w:val="22"/>
          <w:szCs w:val="22"/>
        </w:rPr>
      </w:pPr>
      <w:r w:rsidRPr="00517153">
        <w:rPr>
          <w:rFonts w:asciiTheme="minorHAnsi" w:hAnsiTheme="minorHAnsi" w:cs="Arial"/>
          <w:sz w:val="22"/>
          <w:szCs w:val="22"/>
        </w:rPr>
        <w:t>Che abbiano subito la revoca, la messa in mora o la decadenza dal beneficio del termine;</w:t>
      </w:r>
    </w:p>
    <w:p w14:paraId="6DD8729E" w14:textId="77777777" w:rsidR="00BE6E0B" w:rsidRPr="00517153" w:rsidRDefault="00BE6E0B" w:rsidP="00860995">
      <w:pPr>
        <w:numPr>
          <w:ilvl w:val="2"/>
          <w:numId w:val="22"/>
        </w:numPr>
        <w:autoSpaceDE w:val="0"/>
        <w:autoSpaceDN w:val="0"/>
        <w:adjustRightInd w:val="0"/>
        <w:spacing w:line="276" w:lineRule="auto"/>
        <w:jc w:val="both"/>
        <w:rPr>
          <w:rFonts w:asciiTheme="minorHAnsi" w:hAnsiTheme="minorHAnsi" w:cs="Arial"/>
          <w:sz w:val="22"/>
          <w:szCs w:val="22"/>
        </w:rPr>
      </w:pPr>
      <w:r w:rsidRPr="00517153">
        <w:rPr>
          <w:rFonts w:asciiTheme="minorHAnsi" w:hAnsiTheme="minorHAnsi" w:cs="Arial"/>
          <w:sz w:val="22"/>
          <w:szCs w:val="22"/>
        </w:rPr>
        <w:t>Per le quali si sia ricevuta segnalazione di appostazione a sofferenza e fino a quando non sia possibile verificare l’importo e le cause della segnalazione;</w:t>
      </w:r>
    </w:p>
    <w:p w14:paraId="23B1F656" w14:textId="132979EB" w:rsidR="00BE6E0B" w:rsidRPr="00517153" w:rsidRDefault="00BE6E0B" w:rsidP="00860995">
      <w:pPr>
        <w:numPr>
          <w:ilvl w:val="2"/>
          <w:numId w:val="22"/>
        </w:numPr>
        <w:autoSpaceDE w:val="0"/>
        <w:autoSpaceDN w:val="0"/>
        <w:adjustRightInd w:val="0"/>
        <w:spacing w:line="276" w:lineRule="auto"/>
        <w:jc w:val="both"/>
        <w:rPr>
          <w:rFonts w:asciiTheme="minorHAnsi" w:hAnsiTheme="minorHAnsi" w:cs="Arial"/>
          <w:sz w:val="22"/>
          <w:szCs w:val="22"/>
        </w:rPr>
      </w:pPr>
      <w:r w:rsidRPr="00517153">
        <w:rPr>
          <w:rFonts w:asciiTheme="minorHAnsi" w:hAnsiTheme="minorHAnsi" w:cs="Arial"/>
          <w:sz w:val="22"/>
          <w:szCs w:val="22"/>
        </w:rPr>
        <w:t>Che abbiano proposto ricorso per concordato preventivo “in bian</w:t>
      </w:r>
      <w:r w:rsidRPr="009D4DBD">
        <w:rPr>
          <w:rFonts w:asciiTheme="minorHAnsi" w:hAnsiTheme="minorHAnsi" w:cs="Arial"/>
          <w:sz w:val="22"/>
          <w:szCs w:val="22"/>
        </w:rPr>
        <w:t>co” e</w:t>
      </w:r>
      <w:r w:rsidRPr="00517153">
        <w:rPr>
          <w:rFonts w:asciiTheme="minorHAnsi" w:hAnsiTheme="minorHAnsi" w:cs="Arial"/>
          <w:sz w:val="22"/>
          <w:szCs w:val="22"/>
        </w:rPr>
        <w:t xml:space="preserve"> sino a quando non sia nota l’evoluzione della domanda;</w:t>
      </w:r>
    </w:p>
    <w:p w14:paraId="7D43FA1C" w14:textId="77777777" w:rsidR="00BE6E0B" w:rsidRPr="00517153" w:rsidRDefault="00BE6E0B" w:rsidP="00860995">
      <w:pPr>
        <w:numPr>
          <w:ilvl w:val="2"/>
          <w:numId w:val="22"/>
        </w:numPr>
        <w:autoSpaceDE w:val="0"/>
        <w:autoSpaceDN w:val="0"/>
        <w:adjustRightInd w:val="0"/>
        <w:spacing w:line="276" w:lineRule="auto"/>
        <w:jc w:val="both"/>
        <w:rPr>
          <w:rFonts w:asciiTheme="minorHAnsi" w:hAnsiTheme="minorHAnsi" w:cs="Arial"/>
          <w:sz w:val="22"/>
          <w:szCs w:val="22"/>
        </w:rPr>
      </w:pPr>
      <w:r w:rsidRPr="00517153">
        <w:rPr>
          <w:rFonts w:asciiTheme="minorHAnsi" w:hAnsiTheme="minorHAnsi" w:cs="Arial"/>
          <w:sz w:val="22"/>
          <w:szCs w:val="22"/>
        </w:rPr>
        <w:t xml:space="preserve">Che abbiano presentato domanda di concordato con continuità aziendale e sino a quando non siano noti gli esiti della domanda. </w:t>
      </w:r>
    </w:p>
    <w:p w14:paraId="0CF151A0" w14:textId="6E0C2E47" w:rsidR="00B113B8" w:rsidRPr="00517153" w:rsidRDefault="00ED7162" w:rsidP="00860995">
      <w:pPr>
        <w:numPr>
          <w:ilvl w:val="0"/>
          <w:numId w:val="22"/>
        </w:numPr>
        <w:autoSpaceDE w:val="0"/>
        <w:autoSpaceDN w:val="0"/>
        <w:adjustRightInd w:val="0"/>
        <w:spacing w:line="276" w:lineRule="auto"/>
        <w:jc w:val="both"/>
        <w:rPr>
          <w:rFonts w:asciiTheme="minorHAnsi" w:hAnsiTheme="minorHAnsi" w:cs="Arial"/>
          <w:b/>
          <w:sz w:val="22"/>
          <w:szCs w:val="22"/>
        </w:rPr>
      </w:pPr>
      <w:r w:rsidRPr="00517153">
        <w:rPr>
          <w:rFonts w:asciiTheme="minorHAnsi" w:hAnsiTheme="minorHAnsi" w:cs="Arial"/>
          <w:b/>
          <w:sz w:val="22"/>
          <w:szCs w:val="22"/>
        </w:rPr>
        <w:t>Sofferenze</w:t>
      </w:r>
      <w:r w:rsidRPr="00517153">
        <w:rPr>
          <w:rFonts w:asciiTheme="minorHAnsi" w:hAnsiTheme="minorHAnsi" w:cs="Arial"/>
          <w:sz w:val="22"/>
          <w:szCs w:val="22"/>
        </w:rPr>
        <w:t xml:space="preserve"> - </w:t>
      </w:r>
      <w:r w:rsidR="00BE6E0B" w:rsidRPr="00517153">
        <w:rPr>
          <w:rFonts w:asciiTheme="minorHAnsi" w:hAnsiTheme="minorHAnsi" w:cs="Arial"/>
          <w:sz w:val="22"/>
          <w:szCs w:val="22"/>
        </w:rPr>
        <w:t xml:space="preserve">Trattasi di esposizioni nei confronti di un soggetto in stato di insolvenza (anche non accertato giudizialmente) o in situazioni sostanzialmente equiparabili, indipendentemente dalle eventuali previsioni di perdita formulate dal Confidi. Si prescinde, pertanto, dall’esistenza di eventuali garanzie (reali o personali) poste a presidio delle esposizioni. Si precisa che per sofferenza di firma si deve intendere la posizione per la quale </w:t>
      </w:r>
      <w:proofErr w:type="spellStart"/>
      <w:r w:rsidR="00BE6E0B" w:rsidRPr="00517153">
        <w:rPr>
          <w:rFonts w:asciiTheme="minorHAnsi" w:hAnsiTheme="minorHAnsi" w:cs="Arial"/>
          <w:sz w:val="22"/>
          <w:szCs w:val="22"/>
        </w:rPr>
        <w:t>Fidicomtur</w:t>
      </w:r>
      <w:proofErr w:type="spellEnd"/>
      <w:r w:rsidR="00BE6E0B" w:rsidRPr="00517153">
        <w:rPr>
          <w:rFonts w:asciiTheme="minorHAnsi" w:hAnsiTheme="minorHAnsi" w:cs="Arial"/>
          <w:sz w:val="22"/>
          <w:szCs w:val="22"/>
        </w:rPr>
        <w:t xml:space="preserve"> non ha ancora provveduto a liquidare quanto dovuto all’Istituto di Credito; per sofferenza di cassa si intende, invece, la posizione già liquidata. La valutazione dello stato di insolvenza del debitore viene stabilita sulla base delle comunicazioni trasmesse dagli Istituti di Credito e dalle risultanze dell’attività di monitoraggio condotta dagli Uffici. Sono in ogni caso da considerare sofferenza di firma le esposizioni verso imprese soggette a procedure concorsuali </w:t>
      </w:r>
      <w:r w:rsidR="00BE6E0B" w:rsidRPr="00517153">
        <w:rPr>
          <w:rFonts w:asciiTheme="minorHAnsi" w:hAnsiTheme="minorHAnsi" w:cs="Arial"/>
          <w:sz w:val="22"/>
          <w:szCs w:val="22"/>
        </w:rPr>
        <w:lastRenderedPageBreak/>
        <w:t>(fallimento, concordato preventivo, liquidazione coatta amministrativa, amministrazione controllata, amministrazione straordinaria)</w:t>
      </w:r>
      <w:r w:rsidR="008B7C14" w:rsidRPr="00517153">
        <w:rPr>
          <w:rFonts w:asciiTheme="minorHAnsi" w:hAnsiTheme="minorHAnsi" w:cs="Arial"/>
          <w:sz w:val="22"/>
          <w:szCs w:val="22"/>
        </w:rPr>
        <w:t>.</w:t>
      </w:r>
    </w:p>
    <w:p w14:paraId="20D51189" w14:textId="77777777" w:rsidR="00B113B8" w:rsidRPr="00517153" w:rsidRDefault="00B113B8" w:rsidP="00860995">
      <w:pPr>
        <w:autoSpaceDE w:val="0"/>
        <w:autoSpaceDN w:val="0"/>
        <w:adjustRightInd w:val="0"/>
        <w:spacing w:line="276" w:lineRule="auto"/>
        <w:ind w:left="360"/>
        <w:jc w:val="both"/>
        <w:rPr>
          <w:rFonts w:asciiTheme="minorHAnsi" w:hAnsiTheme="minorHAnsi" w:cs="Arial"/>
          <w:b/>
          <w:sz w:val="22"/>
          <w:szCs w:val="22"/>
        </w:rPr>
      </w:pPr>
    </w:p>
    <w:p w14:paraId="290E8744" w14:textId="77777777" w:rsidR="00ED7162" w:rsidRPr="00517153" w:rsidRDefault="00ED7162" w:rsidP="00860995">
      <w:pPr>
        <w:pStyle w:val="Corpotesto"/>
        <w:spacing w:after="120" w:line="276" w:lineRule="auto"/>
        <w:jc w:val="both"/>
        <w:rPr>
          <w:rFonts w:asciiTheme="minorHAnsi" w:hAnsiTheme="minorHAnsi" w:cs="Arial"/>
          <w:b/>
          <w:bCs/>
          <w:szCs w:val="24"/>
        </w:rPr>
      </w:pPr>
      <w:r w:rsidRPr="00517153">
        <w:rPr>
          <w:rFonts w:asciiTheme="minorHAnsi" w:hAnsiTheme="minorHAnsi" w:cs="Arial"/>
          <w:b/>
          <w:bCs/>
          <w:szCs w:val="24"/>
        </w:rPr>
        <w:t>Accantonamenti prudenziali</w:t>
      </w:r>
    </w:p>
    <w:p w14:paraId="2D681505" w14:textId="77777777" w:rsidR="005C6C44" w:rsidRPr="00517153" w:rsidRDefault="005C6C44" w:rsidP="00860995">
      <w:pPr>
        <w:autoSpaceDE w:val="0"/>
        <w:autoSpaceDN w:val="0"/>
        <w:adjustRightInd w:val="0"/>
        <w:spacing w:line="276" w:lineRule="auto"/>
        <w:jc w:val="both"/>
        <w:rPr>
          <w:rFonts w:asciiTheme="minorHAnsi" w:hAnsiTheme="minorHAnsi" w:cs="Arial"/>
          <w:sz w:val="22"/>
          <w:szCs w:val="22"/>
        </w:rPr>
      </w:pPr>
      <w:r w:rsidRPr="00517153">
        <w:rPr>
          <w:rFonts w:asciiTheme="minorHAnsi" w:hAnsiTheme="minorHAnsi" w:cs="Arial"/>
          <w:sz w:val="22"/>
          <w:szCs w:val="22"/>
        </w:rPr>
        <w:t xml:space="preserve">Il primo passo consiste nella valutazione del debito complessivo globale del portafoglio in essere, ottenuto dalle consuete comunicazioni mensili dei vari Istituti di Credito (tabulati bancari) e dalle apposite richieste di riconciliazione dati inviate da </w:t>
      </w:r>
      <w:proofErr w:type="spellStart"/>
      <w:r w:rsidRPr="00517153">
        <w:rPr>
          <w:rFonts w:asciiTheme="minorHAnsi" w:hAnsiTheme="minorHAnsi" w:cs="Arial"/>
          <w:sz w:val="22"/>
          <w:szCs w:val="22"/>
        </w:rPr>
        <w:t>Fidicomtur</w:t>
      </w:r>
      <w:proofErr w:type="spellEnd"/>
      <w:r w:rsidRPr="00517153">
        <w:rPr>
          <w:rFonts w:asciiTheme="minorHAnsi" w:hAnsiTheme="minorHAnsi" w:cs="Arial"/>
          <w:sz w:val="22"/>
          <w:szCs w:val="22"/>
        </w:rPr>
        <w:t>.</w:t>
      </w:r>
    </w:p>
    <w:p w14:paraId="0CFB2814" w14:textId="77777777" w:rsidR="005C6C44" w:rsidRPr="00517153" w:rsidRDefault="005C6C44" w:rsidP="00860995">
      <w:pPr>
        <w:autoSpaceDE w:val="0"/>
        <w:autoSpaceDN w:val="0"/>
        <w:adjustRightInd w:val="0"/>
        <w:spacing w:line="276" w:lineRule="auto"/>
        <w:jc w:val="both"/>
        <w:rPr>
          <w:rFonts w:asciiTheme="minorHAnsi" w:hAnsiTheme="minorHAnsi" w:cs="Arial"/>
          <w:sz w:val="22"/>
          <w:szCs w:val="22"/>
        </w:rPr>
      </w:pPr>
    </w:p>
    <w:p w14:paraId="1A3D30C7" w14:textId="77777777" w:rsidR="005C6C44" w:rsidRPr="00517153" w:rsidRDefault="005C6C44" w:rsidP="00860995">
      <w:pPr>
        <w:autoSpaceDE w:val="0"/>
        <w:autoSpaceDN w:val="0"/>
        <w:adjustRightInd w:val="0"/>
        <w:spacing w:line="276" w:lineRule="auto"/>
        <w:jc w:val="both"/>
        <w:rPr>
          <w:rFonts w:asciiTheme="minorHAnsi" w:hAnsiTheme="minorHAnsi" w:cs="Arial"/>
          <w:sz w:val="22"/>
          <w:szCs w:val="22"/>
        </w:rPr>
      </w:pPr>
      <w:r w:rsidRPr="00517153">
        <w:rPr>
          <w:rFonts w:asciiTheme="minorHAnsi" w:hAnsiTheme="minorHAnsi" w:cs="Arial"/>
          <w:sz w:val="22"/>
          <w:szCs w:val="22"/>
        </w:rPr>
        <w:t xml:space="preserve">Per le garanzie in bonis, per lo scaduto non deteriorato e per le posizioni garantite direttamente da </w:t>
      </w:r>
      <w:proofErr w:type="spellStart"/>
      <w:r w:rsidRPr="00517153">
        <w:rPr>
          <w:rFonts w:asciiTheme="minorHAnsi" w:hAnsiTheme="minorHAnsi" w:cs="Arial"/>
          <w:sz w:val="22"/>
          <w:szCs w:val="22"/>
        </w:rPr>
        <w:t>Fidicomtur</w:t>
      </w:r>
      <w:proofErr w:type="spellEnd"/>
      <w:r w:rsidRPr="00517153">
        <w:rPr>
          <w:rFonts w:asciiTheme="minorHAnsi" w:hAnsiTheme="minorHAnsi" w:cs="Arial"/>
          <w:sz w:val="22"/>
          <w:szCs w:val="22"/>
        </w:rPr>
        <w:t xml:space="preserve">, si prevede un accantonamento calcolato sulla massa complessiva delle posizioni adottando i medesimi meccanismi adottati da Asconfidi Lombardia (la cui determinazione viene effettuata sulla base di dati storici e analisi prospettiche del decadimento medio del portafoglio). </w:t>
      </w:r>
    </w:p>
    <w:p w14:paraId="38850DE5" w14:textId="77777777" w:rsidR="005C6C44" w:rsidRPr="00517153" w:rsidRDefault="005C6C44" w:rsidP="00860995">
      <w:pPr>
        <w:autoSpaceDE w:val="0"/>
        <w:autoSpaceDN w:val="0"/>
        <w:adjustRightInd w:val="0"/>
        <w:spacing w:line="276" w:lineRule="auto"/>
        <w:jc w:val="both"/>
        <w:rPr>
          <w:rFonts w:asciiTheme="minorHAnsi" w:hAnsiTheme="minorHAnsi" w:cs="Arial"/>
          <w:sz w:val="22"/>
          <w:szCs w:val="22"/>
        </w:rPr>
      </w:pPr>
    </w:p>
    <w:p w14:paraId="6372EE98" w14:textId="77777777" w:rsidR="005C6C44" w:rsidRPr="00517153" w:rsidRDefault="005C6C44" w:rsidP="00860995">
      <w:pPr>
        <w:autoSpaceDE w:val="0"/>
        <w:autoSpaceDN w:val="0"/>
        <w:adjustRightInd w:val="0"/>
        <w:spacing w:after="120" w:line="276" w:lineRule="auto"/>
        <w:jc w:val="both"/>
        <w:rPr>
          <w:rFonts w:asciiTheme="minorHAnsi" w:hAnsiTheme="minorHAnsi" w:cs="Arial"/>
          <w:sz w:val="22"/>
          <w:szCs w:val="22"/>
        </w:rPr>
      </w:pPr>
      <w:r w:rsidRPr="00517153">
        <w:rPr>
          <w:rFonts w:asciiTheme="minorHAnsi" w:hAnsiTheme="minorHAnsi" w:cs="Arial"/>
          <w:sz w:val="22"/>
          <w:szCs w:val="22"/>
        </w:rPr>
        <w:t>Per le posizioni deteriorate si te</w:t>
      </w:r>
      <w:r w:rsidR="00AD62C9" w:rsidRPr="00517153">
        <w:rPr>
          <w:rFonts w:asciiTheme="minorHAnsi" w:hAnsiTheme="minorHAnsi" w:cs="Arial"/>
          <w:sz w:val="22"/>
          <w:szCs w:val="22"/>
        </w:rPr>
        <w:t>ngono</w:t>
      </w:r>
      <w:r w:rsidRPr="00517153">
        <w:rPr>
          <w:rFonts w:asciiTheme="minorHAnsi" w:hAnsiTheme="minorHAnsi" w:cs="Arial"/>
          <w:sz w:val="22"/>
          <w:szCs w:val="22"/>
        </w:rPr>
        <w:t xml:space="preserve"> in considerazione le seguenti mitigazioni:</w:t>
      </w:r>
    </w:p>
    <w:p w14:paraId="4B382658" w14:textId="77777777" w:rsidR="005C6C44" w:rsidRPr="00517153" w:rsidRDefault="005C6C44" w:rsidP="00860995">
      <w:pPr>
        <w:pStyle w:val="Paragrafoelenco"/>
        <w:numPr>
          <w:ilvl w:val="0"/>
          <w:numId w:val="45"/>
        </w:numPr>
        <w:autoSpaceDE w:val="0"/>
        <w:autoSpaceDN w:val="0"/>
        <w:adjustRightInd w:val="0"/>
        <w:spacing w:line="276" w:lineRule="auto"/>
        <w:ind w:left="284" w:hanging="284"/>
        <w:jc w:val="both"/>
        <w:rPr>
          <w:rFonts w:asciiTheme="minorHAnsi" w:hAnsiTheme="minorHAnsi" w:cs="Arial"/>
          <w:b/>
          <w:bCs/>
          <w:sz w:val="22"/>
          <w:szCs w:val="22"/>
        </w:rPr>
      </w:pPr>
      <w:r w:rsidRPr="00517153">
        <w:rPr>
          <w:rFonts w:asciiTheme="minorHAnsi" w:hAnsiTheme="minorHAnsi" w:cs="Arial"/>
          <w:b/>
          <w:bCs/>
          <w:sz w:val="22"/>
          <w:szCs w:val="22"/>
        </w:rPr>
        <w:t>delle garanzie di carattere reale acquisite sulle singole posizioni, laddove presenti;</w:t>
      </w:r>
    </w:p>
    <w:p w14:paraId="4423D1BD" w14:textId="77777777" w:rsidR="00762A63" w:rsidRPr="00517153" w:rsidRDefault="00762A63" w:rsidP="00860995">
      <w:pPr>
        <w:pStyle w:val="Paragrafoelenco"/>
        <w:autoSpaceDE w:val="0"/>
        <w:autoSpaceDN w:val="0"/>
        <w:adjustRightInd w:val="0"/>
        <w:spacing w:line="276" w:lineRule="auto"/>
        <w:ind w:left="426"/>
        <w:contextualSpacing/>
        <w:jc w:val="both"/>
        <w:rPr>
          <w:rFonts w:asciiTheme="minorHAnsi" w:hAnsiTheme="minorHAnsi" w:cs="Arial"/>
          <w:sz w:val="22"/>
          <w:szCs w:val="22"/>
        </w:rPr>
      </w:pPr>
      <w:r w:rsidRPr="00517153">
        <w:rPr>
          <w:rFonts w:asciiTheme="minorHAnsi" w:hAnsiTheme="minorHAnsi" w:cs="Arial"/>
          <w:sz w:val="22"/>
          <w:szCs w:val="22"/>
        </w:rPr>
        <w:t>Il residuo debito delle posizioni deteriorate sulle quali è stata acquisita una garanzia di carattere reale viene rideterminato in funzione del presunto valore di realizzo attribuito alla garanzia medesima. Quest’ultimo viene determinato come segue:</w:t>
      </w:r>
    </w:p>
    <w:p w14:paraId="2D321C59" w14:textId="77777777" w:rsidR="00762A63" w:rsidRPr="00517153" w:rsidRDefault="00BC3ED8" w:rsidP="00860995">
      <w:pPr>
        <w:pStyle w:val="Paragrafoelenco"/>
        <w:autoSpaceDE w:val="0"/>
        <w:autoSpaceDN w:val="0"/>
        <w:adjustRightInd w:val="0"/>
        <w:spacing w:line="276" w:lineRule="auto"/>
        <w:ind w:left="426"/>
        <w:contextualSpacing/>
        <w:jc w:val="both"/>
        <w:rPr>
          <w:rFonts w:asciiTheme="minorHAnsi" w:hAnsiTheme="minorHAnsi" w:cs="Arial"/>
          <w:sz w:val="22"/>
          <w:szCs w:val="22"/>
        </w:rPr>
      </w:pPr>
      <w:r w:rsidRPr="00517153">
        <w:rPr>
          <w:rFonts w:asciiTheme="minorHAnsi" w:hAnsiTheme="minorHAnsi" w:cs="Arial"/>
          <w:sz w:val="22"/>
          <w:szCs w:val="22"/>
        </w:rPr>
        <w:t>I</w:t>
      </w:r>
      <w:r w:rsidR="00762A63" w:rsidRPr="00517153">
        <w:rPr>
          <w:rFonts w:asciiTheme="minorHAnsi" w:hAnsiTheme="minorHAnsi" w:cs="Arial"/>
          <w:sz w:val="22"/>
          <w:szCs w:val="22"/>
        </w:rPr>
        <w:t>poteca: il valore dell’ultima perizia di stima disponibile relativa all’immobile oggetto di garanzia viene svalutato:</w:t>
      </w:r>
    </w:p>
    <w:p w14:paraId="76765041" w14:textId="77777777" w:rsidR="00762A63" w:rsidRPr="00517153" w:rsidRDefault="00762A63" w:rsidP="00860995">
      <w:pPr>
        <w:pStyle w:val="Paragrafoelenco"/>
        <w:autoSpaceDE w:val="0"/>
        <w:autoSpaceDN w:val="0"/>
        <w:adjustRightInd w:val="0"/>
        <w:spacing w:line="276" w:lineRule="auto"/>
        <w:ind w:left="426"/>
        <w:contextualSpacing/>
        <w:jc w:val="both"/>
        <w:rPr>
          <w:rFonts w:asciiTheme="minorHAnsi" w:hAnsiTheme="minorHAnsi" w:cs="Arial"/>
          <w:sz w:val="22"/>
          <w:szCs w:val="22"/>
        </w:rPr>
      </w:pPr>
      <w:r w:rsidRPr="00517153">
        <w:rPr>
          <w:rFonts w:asciiTheme="minorHAnsi" w:hAnsiTheme="minorHAnsi" w:cs="Arial"/>
          <w:sz w:val="22"/>
          <w:szCs w:val="22"/>
        </w:rPr>
        <w:t>- 40% in caso di ipoteca iscritta su immobili a destinazione residenziale;</w:t>
      </w:r>
    </w:p>
    <w:p w14:paraId="33F1CA38" w14:textId="77777777" w:rsidR="00762A63" w:rsidRPr="00517153" w:rsidRDefault="00762A63" w:rsidP="00860995">
      <w:pPr>
        <w:pStyle w:val="Paragrafoelenco"/>
        <w:autoSpaceDE w:val="0"/>
        <w:autoSpaceDN w:val="0"/>
        <w:adjustRightInd w:val="0"/>
        <w:spacing w:line="276" w:lineRule="auto"/>
        <w:ind w:left="426"/>
        <w:contextualSpacing/>
        <w:jc w:val="both"/>
        <w:rPr>
          <w:rFonts w:asciiTheme="minorHAnsi" w:hAnsiTheme="minorHAnsi" w:cs="Arial"/>
          <w:sz w:val="22"/>
          <w:szCs w:val="22"/>
        </w:rPr>
      </w:pPr>
      <w:r w:rsidRPr="00517153">
        <w:rPr>
          <w:rFonts w:asciiTheme="minorHAnsi" w:hAnsiTheme="minorHAnsi" w:cs="Arial"/>
          <w:sz w:val="22"/>
          <w:szCs w:val="22"/>
        </w:rPr>
        <w:t>- 50% in caso di ipoteca iscritta su immobili a destinazione commerciale;</w:t>
      </w:r>
    </w:p>
    <w:p w14:paraId="5DE7A2E1" w14:textId="77777777" w:rsidR="00762A63" w:rsidRPr="00517153" w:rsidRDefault="00762A63" w:rsidP="00860995">
      <w:pPr>
        <w:pStyle w:val="Paragrafoelenco"/>
        <w:autoSpaceDE w:val="0"/>
        <w:autoSpaceDN w:val="0"/>
        <w:adjustRightInd w:val="0"/>
        <w:spacing w:line="276" w:lineRule="auto"/>
        <w:ind w:left="426"/>
        <w:contextualSpacing/>
        <w:jc w:val="both"/>
        <w:rPr>
          <w:rFonts w:asciiTheme="minorHAnsi" w:hAnsiTheme="minorHAnsi" w:cs="Arial"/>
          <w:sz w:val="22"/>
          <w:szCs w:val="22"/>
        </w:rPr>
      </w:pPr>
      <w:r w:rsidRPr="00517153">
        <w:rPr>
          <w:rFonts w:asciiTheme="minorHAnsi" w:hAnsiTheme="minorHAnsi" w:cs="Arial"/>
          <w:sz w:val="22"/>
          <w:szCs w:val="22"/>
        </w:rPr>
        <w:t>- 60% in caso di ipoteca iscritta su immobili a destinazione produttiva.</w:t>
      </w:r>
    </w:p>
    <w:p w14:paraId="1A607818" w14:textId="77777777" w:rsidR="00762A63" w:rsidRPr="00517153" w:rsidRDefault="00762A63" w:rsidP="00860995">
      <w:pPr>
        <w:pStyle w:val="Paragrafoelenco"/>
        <w:autoSpaceDE w:val="0"/>
        <w:autoSpaceDN w:val="0"/>
        <w:adjustRightInd w:val="0"/>
        <w:spacing w:line="276" w:lineRule="auto"/>
        <w:ind w:left="426"/>
        <w:contextualSpacing/>
        <w:jc w:val="both"/>
        <w:rPr>
          <w:rFonts w:asciiTheme="minorHAnsi" w:hAnsiTheme="minorHAnsi" w:cs="Arial"/>
          <w:sz w:val="22"/>
          <w:szCs w:val="22"/>
        </w:rPr>
      </w:pPr>
      <w:r w:rsidRPr="00517153">
        <w:rPr>
          <w:rFonts w:asciiTheme="minorHAnsi" w:hAnsiTheme="minorHAnsi" w:cs="Arial"/>
          <w:sz w:val="22"/>
          <w:szCs w:val="22"/>
        </w:rPr>
        <w:t xml:space="preserve">Qualora non si disponga di perizia aggiornata, intesa come tale una perizia redatta da meno di 36 mesi, al valore come sopra calcolato viene applicato un ulteriore haircut del 20%; qualora non si disponga di perizia occorrerà innanzitutto disporre di un estratto catastale aggiornato dell’immobile oggetto di cauzione e determinare il presunto valore di realizzo utilizzando la banca dati delle quotazioni immobiliari; al valore </w:t>
      </w:r>
      <w:r w:rsidR="00846A16" w:rsidRPr="00517153">
        <w:rPr>
          <w:rFonts w:asciiTheme="minorHAnsi" w:hAnsiTheme="minorHAnsi" w:cs="Arial"/>
          <w:sz w:val="22"/>
          <w:szCs w:val="22"/>
        </w:rPr>
        <w:t>così</w:t>
      </w:r>
      <w:r w:rsidRPr="00517153">
        <w:rPr>
          <w:rFonts w:asciiTheme="minorHAnsi" w:hAnsiTheme="minorHAnsi" w:cs="Arial"/>
          <w:sz w:val="22"/>
          <w:szCs w:val="22"/>
        </w:rPr>
        <w:t xml:space="preserve"> determinato dovranno essere applicate le percentuali di rettifica di cui sopra.</w:t>
      </w:r>
    </w:p>
    <w:p w14:paraId="01EBE8D8" w14:textId="77777777" w:rsidR="00762A63" w:rsidRPr="00517153" w:rsidRDefault="00BC3ED8" w:rsidP="00860995">
      <w:pPr>
        <w:pStyle w:val="Paragrafoelenco"/>
        <w:autoSpaceDE w:val="0"/>
        <w:autoSpaceDN w:val="0"/>
        <w:adjustRightInd w:val="0"/>
        <w:spacing w:line="276" w:lineRule="auto"/>
        <w:ind w:left="426"/>
        <w:contextualSpacing/>
        <w:jc w:val="both"/>
        <w:rPr>
          <w:rFonts w:asciiTheme="minorHAnsi" w:hAnsiTheme="minorHAnsi" w:cs="Arial"/>
          <w:sz w:val="22"/>
          <w:szCs w:val="22"/>
        </w:rPr>
      </w:pPr>
      <w:r w:rsidRPr="00517153">
        <w:rPr>
          <w:rFonts w:asciiTheme="minorHAnsi" w:hAnsiTheme="minorHAnsi" w:cs="Arial"/>
          <w:sz w:val="22"/>
          <w:szCs w:val="22"/>
        </w:rPr>
        <w:t>P</w:t>
      </w:r>
      <w:r w:rsidR="00762A63" w:rsidRPr="00517153">
        <w:rPr>
          <w:rFonts w:asciiTheme="minorHAnsi" w:hAnsiTheme="minorHAnsi" w:cs="Arial"/>
          <w:sz w:val="22"/>
          <w:szCs w:val="22"/>
        </w:rPr>
        <w:t>egno: in caso di vincolo iscritto su titoli obbligazionari quotati si fa riferimento alla quotazione del mese cui si riferisce la situazione, mentre per i titoli non quotati si fa riferimento al presunto valore di realizzo; in entrambi i casi, al valore come sopra determinato, si applicherà una percentuale di rettifica prudenziale compresa tra un minimo del 5% ed un massimo del 30%, in funzione delle caratteristiche dell’emittente, della natura del titolo e della durata residua. In mancanza di informazioni utili si applicherà la percentuale massima del 30%.</w:t>
      </w:r>
      <w:r w:rsidRPr="00517153">
        <w:rPr>
          <w:rFonts w:asciiTheme="minorHAnsi" w:hAnsiTheme="minorHAnsi" w:cs="Arial"/>
          <w:sz w:val="22"/>
          <w:szCs w:val="22"/>
        </w:rPr>
        <w:t xml:space="preserve"> </w:t>
      </w:r>
      <w:r w:rsidR="00762A63" w:rsidRPr="00517153">
        <w:rPr>
          <w:rFonts w:asciiTheme="minorHAnsi" w:hAnsiTheme="minorHAnsi" w:cs="Arial"/>
          <w:sz w:val="22"/>
          <w:szCs w:val="22"/>
        </w:rPr>
        <w:t>In caso di vincolo su depositi bancari si fa riferimento al loro valore nominale.</w:t>
      </w:r>
    </w:p>
    <w:p w14:paraId="52505BD1" w14:textId="77777777" w:rsidR="00BC3ED8" w:rsidRPr="00517153" w:rsidRDefault="00BC3ED8" w:rsidP="00860995">
      <w:pPr>
        <w:suppressAutoHyphens w:val="0"/>
        <w:spacing w:line="276" w:lineRule="auto"/>
        <w:ind w:left="426"/>
        <w:jc w:val="both"/>
        <w:rPr>
          <w:rFonts w:asciiTheme="minorHAnsi" w:hAnsiTheme="minorHAnsi" w:cs="Arial"/>
          <w:sz w:val="22"/>
          <w:szCs w:val="22"/>
        </w:rPr>
      </w:pPr>
      <w:r w:rsidRPr="00517153">
        <w:rPr>
          <w:rFonts w:asciiTheme="minorHAnsi" w:hAnsiTheme="minorHAnsi" w:cs="Arial"/>
          <w:sz w:val="22"/>
          <w:szCs w:val="22"/>
        </w:rPr>
        <w:t xml:space="preserve">Il presunto valore di realizzo così attribuito alla garanzia viene portato in diminuzione del debito residuo dell’operazione. </w:t>
      </w:r>
    </w:p>
    <w:p w14:paraId="6FDF475A" w14:textId="77777777" w:rsidR="00A6714E" w:rsidRPr="00517153" w:rsidRDefault="00A6714E" w:rsidP="00860995">
      <w:pPr>
        <w:suppressAutoHyphens w:val="0"/>
        <w:spacing w:line="276" w:lineRule="auto"/>
        <w:ind w:left="426"/>
        <w:jc w:val="both"/>
        <w:rPr>
          <w:rFonts w:asciiTheme="minorHAnsi" w:hAnsiTheme="minorHAnsi" w:cs="Arial"/>
          <w:sz w:val="22"/>
          <w:szCs w:val="22"/>
        </w:rPr>
      </w:pPr>
    </w:p>
    <w:p w14:paraId="63C14426" w14:textId="77777777" w:rsidR="005C6C44" w:rsidRPr="00517153" w:rsidRDefault="005C6C44" w:rsidP="00860995">
      <w:pPr>
        <w:pStyle w:val="Paragrafoelenco"/>
        <w:numPr>
          <w:ilvl w:val="0"/>
          <w:numId w:val="45"/>
        </w:numPr>
        <w:autoSpaceDE w:val="0"/>
        <w:autoSpaceDN w:val="0"/>
        <w:adjustRightInd w:val="0"/>
        <w:spacing w:line="276" w:lineRule="auto"/>
        <w:ind w:left="426" w:hanging="284"/>
        <w:jc w:val="both"/>
        <w:rPr>
          <w:rFonts w:asciiTheme="minorHAnsi" w:hAnsiTheme="minorHAnsi" w:cs="Arial"/>
          <w:b/>
          <w:bCs/>
          <w:sz w:val="22"/>
          <w:szCs w:val="22"/>
        </w:rPr>
      </w:pPr>
      <w:r w:rsidRPr="00517153">
        <w:rPr>
          <w:rFonts w:asciiTheme="minorHAnsi" w:hAnsiTheme="minorHAnsi" w:cs="Arial"/>
          <w:b/>
          <w:bCs/>
          <w:sz w:val="22"/>
          <w:szCs w:val="22"/>
        </w:rPr>
        <w:t>delle quote sociali e depositi cauzionali (queste ultime, ove presenti);</w:t>
      </w:r>
    </w:p>
    <w:p w14:paraId="08605AC5" w14:textId="77777777" w:rsidR="00BC3ED8" w:rsidRPr="00517153" w:rsidRDefault="00BC3ED8" w:rsidP="00860995">
      <w:pPr>
        <w:pStyle w:val="Paragrafoelenco"/>
        <w:autoSpaceDE w:val="0"/>
        <w:autoSpaceDN w:val="0"/>
        <w:adjustRightInd w:val="0"/>
        <w:spacing w:line="276" w:lineRule="auto"/>
        <w:ind w:left="426"/>
        <w:jc w:val="both"/>
        <w:rPr>
          <w:rFonts w:asciiTheme="minorHAnsi" w:hAnsiTheme="minorHAnsi" w:cs="Arial"/>
          <w:sz w:val="22"/>
          <w:szCs w:val="22"/>
        </w:rPr>
      </w:pPr>
      <w:r w:rsidRPr="00517153">
        <w:rPr>
          <w:rFonts w:asciiTheme="minorHAnsi" w:hAnsiTheme="minorHAnsi" w:cs="Arial"/>
          <w:sz w:val="22"/>
          <w:szCs w:val="22"/>
        </w:rPr>
        <w:t xml:space="preserve">Il residuo debito delle posizioni deteriorate, al netto della svalutazione derivante dalle garanzie reali, viene ridotto delle quote sociali ed eventualmente dei depositi cauzionali </w:t>
      </w:r>
      <w:r w:rsidR="00553279" w:rsidRPr="00517153">
        <w:rPr>
          <w:rFonts w:asciiTheme="minorHAnsi" w:hAnsiTheme="minorHAnsi" w:cs="Arial"/>
          <w:sz w:val="22"/>
          <w:szCs w:val="22"/>
        </w:rPr>
        <w:t xml:space="preserve">costituiti dal </w:t>
      </w:r>
      <w:r w:rsidR="00C627EE" w:rsidRPr="00517153">
        <w:rPr>
          <w:rFonts w:asciiTheme="minorHAnsi" w:hAnsiTheme="minorHAnsi" w:cs="Arial"/>
          <w:sz w:val="22"/>
          <w:szCs w:val="22"/>
        </w:rPr>
        <w:t>S</w:t>
      </w:r>
      <w:r w:rsidR="00553279" w:rsidRPr="00517153">
        <w:rPr>
          <w:rFonts w:asciiTheme="minorHAnsi" w:hAnsiTheme="minorHAnsi" w:cs="Arial"/>
          <w:sz w:val="22"/>
          <w:szCs w:val="22"/>
        </w:rPr>
        <w:t>ocio</w:t>
      </w:r>
      <w:r w:rsidRPr="00517153">
        <w:rPr>
          <w:rFonts w:asciiTheme="minorHAnsi" w:hAnsiTheme="minorHAnsi" w:cs="Arial"/>
          <w:sz w:val="22"/>
          <w:szCs w:val="22"/>
        </w:rPr>
        <w:t>.</w:t>
      </w:r>
    </w:p>
    <w:p w14:paraId="7386FFCB" w14:textId="77777777" w:rsidR="00BC3ED8" w:rsidRPr="00517153" w:rsidRDefault="00BC3ED8" w:rsidP="00860995">
      <w:pPr>
        <w:pStyle w:val="Paragrafoelenco"/>
        <w:autoSpaceDE w:val="0"/>
        <w:autoSpaceDN w:val="0"/>
        <w:adjustRightInd w:val="0"/>
        <w:spacing w:line="276" w:lineRule="auto"/>
        <w:ind w:left="426"/>
        <w:jc w:val="both"/>
        <w:rPr>
          <w:rFonts w:asciiTheme="minorHAnsi" w:hAnsiTheme="minorHAnsi" w:cs="Arial"/>
          <w:sz w:val="22"/>
          <w:szCs w:val="22"/>
        </w:rPr>
      </w:pPr>
      <w:r w:rsidRPr="00517153">
        <w:rPr>
          <w:rFonts w:asciiTheme="minorHAnsi" w:hAnsiTheme="minorHAnsi" w:cs="Arial"/>
          <w:sz w:val="22"/>
          <w:szCs w:val="22"/>
        </w:rPr>
        <w:t xml:space="preserve">Chiaramente, qualora </w:t>
      </w:r>
      <w:r w:rsidR="00553279" w:rsidRPr="00517153">
        <w:rPr>
          <w:rFonts w:asciiTheme="minorHAnsi" w:hAnsiTheme="minorHAnsi" w:cs="Arial"/>
          <w:sz w:val="22"/>
          <w:szCs w:val="22"/>
        </w:rPr>
        <w:t xml:space="preserve">lo stesso </w:t>
      </w:r>
      <w:r w:rsidR="00C627EE" w:rsidRPr="00517153">
        <w:rPr>
          <w:rFonts w:asciiTheme="minorHAnsi" w:hAnsiTheme="minorHAnsi" w:cs="Arial"/>
          <w:sz w:val="22"/>
          <w:szCs w:val="22"/>
        </w:rPr>
        <w:t>S</w:t>
      </w:r>
      <w:r w:rsidR="00553279" w:rsidRPr="00517153">
        <w:rPr>
          <w:rFonts w:asciiTheme="minorHAnsi" w:hAnsiTheme="minorHAnsi" w:cs="Arial"/>
          <w:sz w:val="22"/>
          <w:szCs w:val="22"/>
        </w:rPr>
        <w:t xml:space="preserve">ocio </w:t>
      </w:r>
      <w:r w:rsidRPr="00517153">
        <w:rPr>
          <w:rFonts w:asciiTheme="minorHAnsi" w:hAnsiTheme="minorHAnsi" w:cs="Arial"/>
          <w:sz w:val="22"/>
          <w:szCs w:val="22"/>
        </w:rPr>
        <w:t>abbia in corso più di un finanziamento in essere, la rispettiva quota e l’eventuale deposito cauzionale verranno suddivisi in proporzione al debito residuo di ogni finanziamento in essere.</w:t>
      </w:r>
    </w:p>
    <w:p w14:paraId="1D1012D9" w14:textId="77777777" w:rsidR="00A6714E" w:rsidRPr="00517153" w:rsidRDefault="00A6714E" w:rsidP="00860995">
      <w:pPr>
        <w:pStyle w:val="Paragrafoelenco"/>
        <w:autoSpaceDE w:val="0"/>
        <w:autoSpaceDN w:val="0"/>
        <w:adjustRightInd w:val="0"/>
        <w:spacing w:line="276" w:lineRule="auto"/>
        <w:ind w:left="426"/>
        <w:jc w:val="both"/>
        <w:rPr>
          <w:rFonts w:asciiTheme="minorHAnsi" w:hAnsiTheme="minorHAnsi" w:cs="Arial"/>
          <w:sz w:val="22"/>
          <w:szCs w:val="22"/>
        </w:rPr>
      </w:pPr>
    </w:p>
    <w:p w14:paraId="0CAFCB4D" w14:textId="77777777" w:rsidR="00664AFB" w:rsidRPr="00517153" w:rsidRDefault="00762A63" w:rsidP="00860995">
      <w:pPr>
        <w:autoSpaceDE w:val="0"/>
        <w:autoSpaceDN w:val="0"/>
        <w:adjustRightInd w:val="0"/>
        <w:spacing w:line="276" w:lineRule="auto"/>
        <w:ind w:left="142"/>
        <w:jc w:val="both"/>
        <w:rPr>
          <w:rFonts w:asciiTheme="minorHAnsi" w:hAnsiTheme="minorHAnsi" w:cs="Arial"/>
          <w:sz w:val="12"/>
          <w:szCs w:val="16"/>
        </w:rPr>
      </w:pPr>
      <w:r w:rsidRPr="00517153">
        <w:rPr>
          <w:rFonts w:asciiTheme="minorHAnsi" w:hAnsiTheme="minorHAnsi" w:cs="Arial"/>
          <w:b/>
          <w:bCs/>
          <w:sz w:val="22"/>
          <w:szCs w:val="22"/>
        </w:rPr>
        <w:lastRenderedPageBreak/>
        <w:t>3.</w:t>
      </w:r>
      <w:r w:rsidRPr="00517153">
        <w:rPr>
          <w:rFonts w:asciiTheme="minorHAnsi" w:hAnsiTheme="minorHAnsi" w:cs="Arial"/>
          <w:sz w:val="22"/>
          <w:szCs w:val="22"/>
        </w:rPr>
        <w:t xml:space="preserve"> </w:t>
      </w:r>
      <w:r w:rsidR="005C6C44" w:rsidRPr="00517153">
        <w:rPr>
          <w:rFonts w:asciiTheme="minorHAnsi" w:hAnsiTheme="minorHAnsi" w:cs="Arial"/>
          <w:b/>
          <w:bCs/>
          <w:sz w:val="22"/>
          <w:szCs w:val="22"/>
        </w:rPr>
        <w:t>delle controgaranzie rilasciate da operatori professionali (</w:t>
      </w:r>
      <w:proofErr w:type="spellStart"/>
      <w:r w:rsidR="005C6C44" w:rsidRPr="00517153">
        <w:rPr>
          <w:rFonts w:asciiTheme="minorHAnsi" w:hAnsiTheme="minorHAnsi" w:cs="Arial"/>
          <w:b/>
          <w:bCs/>
          <w:sz w:val="22"/>
          <w:szCs w:val="22"/>
        </w:rPr>
        <w:t>Fin.Promo.Ter</w:t>
      </w:r>
      <w:proofErr w:type="spellEnd"/>
      <w:r w:rsidR="005C6C44" w:rsidRPr="00517153">
        <w:rPr>
          <w:rFonts w:asciiTheme="minorHAnsi" w:hAnsiTheme="minorHAnsi" w:cs="Arial"/>
          <w:b/>
          <w:bCs/>
          <w:sz w:val="22"/>
          <w:szCs w:val="22"/>
        </w:rPr>
        <w:t>, Fondo di Garanzia per le PMI);</w:t>
      </w:r>
    </w:p>
    <w:p w14:paraId="4F1712DA" w14:textId="77777777" w:rsidR="005C6C44" w:rsidRPr="00517153" w:rsidRDefault="005C6C44" w:rsidP="00860995">
      <w:pPr>
        <w:suppressAutoHyphens w:val="0"/>
        <w:spacing w:line="276" w:lineRule="auto"/>
        <w:ind w:left="426"/>
        <w:jc w:val="both"/>
        <w:rPr>
          <w:rFonts w:asciiTheme="minorHAnsi" w:hAnsiTheme="minorHAnsi" w:cs="Arial"/>
          <w:sz w:val="22"/>
          <w:szCs w:val="22"/>
          <w:lang w:eastAsia="it-IT"/>
        </w:rPr>
      </w:pPr>
      <w:r w:rsidRPr="00517153">
        <w:rPr>
          <w:rFonts w:asciiTheme="minorHAnsi" w:hAnsiTheme="minorHAnsi" w:cs="Arial"/>
          <w:sz w:val="22"/>
          <w:szCs w:val="22"/>
          <w:lang w:eastAsia="it-IT"/>
        </w:rPr>
        <w:t>Trattasi di controgaranzie specifiche, commisurate al rischio assunto dal Confidi ed in taluni casi soggette ad un Cap (Asconfidi Lombardia).</w:t>
      </w:r>
    </w:p>
    <w:p w14:paraId="433B12C8" w14:textId="77777777" w:rsidR="005C6C44" w:rsidRPr="00517153" w:rsidRDefault="005C6C44" w:rsidP="00860995">
      <w:pPr>
        <w:suppressAutoHyphens w:val="0"/>
        <w:spacing w:line="276" w:lineRule="auto"/>
        <w:ind w:left="426"/>
        <w:jc w:val="both"/>
        <w:rPr>
          <w:rFonts w:asciiTheme="minorHAnsi" w:hAnsiTheme="minorHAnsi" w:cs="Arial"/>
          <w:sz w:val="22"/>
          <w:szCs w:val="22"/>
          <w:lang w:eastAsia="it-IT"/>
        </w:rPr>
      </w:pPr>
      <w:r w:rsidRPr="00517153">
        <w:rPr>
          <w:rFonts w:asciiTheme="minorHAnsi" w:hAnsiTheme="minorHAnsi" w:cs="Arial"/>
          <w:sz w:val="22"/>
          <w:szCs w:val="22"/>
          <w:lang w:eastAsia="it-IT"/>
        </w:rPr>
        <w:t xml:space="preserve">Il portafoglio rischi può essere, infatti, </w:t>
      </w:r>
      <w:proofErr w:type="spellStart"/>
      <w:r w:rsidRPr="00517153">
        <w:rPr>
          <w:rFonts w:asciiTheme="minorHAnsi" w:hAnsiTheme="minorHAnsi" w:cs="Arial"/>
          <w:sz w:val="22"/>
          <w:szCs w:val="22"/>
          <w:lang w:eastAsia="it-IT"/>
        </w:rPr>
        <w:t>controgarantito</w:t>
      </w:r>
      <w:proofErr w:type="spellEnd"/>
      <w:r w:rsidRPr="00517153">
        <w:rPr>
          <w:rFonts w:asciiTheme="minorHAnsi" w:hAnsiTheme="minorHAnsi" w:cs="Arial"/>
          <w:sz w:val="22"/>
          <w:szCs w:val="22"/>
          <w:lang w:eastAsia="it-IT"/>
        </w:rPr>
        <w:t xml:space="preserve"> presso operatori professionali quali Asconfidi Lombardia, </w:t>
      </w:r>
      <w:proofErr w:type="spellStart"/>
      <w:r w:rsidRPr="00517153">
        <w:rPr>
          <w:rFonts w:asciiTheme="minorHAnsi" w:hAnsiTheme="minorHAnsi" w:cs="Arial"/>
          <w:sz w:val="22"/>
          <w:szCs w:val="22"/>
          <w:lang w:eastAsia="it-IT"/>
        </w:rPr>
        <w:t>Fin.Promo.Ter</w:t>
      </w:r>
      <w:proofErr w:type="spellEnd"/>
      <w:r w:rsidRPr="00517153">
        <w:rPr>
          <w:rFonts w:asciiTheme="minorHAnsi" w:hAnsiTheme="minorHAnsi" w:cs="Arial"/>
          <w:sz w:val="22"/>
          <w:szCs w:val="22"/>
          <w:lang w:eastAsia="it-IT"/>
        </w:rPr>
        <w:t>. e Fondo di Garanzia per le PMI.</w:t>
      </w:r>
    </w:p>
    <w:p w14:paraId="4C4C577A" w14:textId="77777777" w:rsidR="005C6C44" w:rsidRPr="00517153" w:rsidRDefault="005C6C44" w:rsidP="00860995">
      <w:pPr>
        <w:suppressAutoHyphens w:val="0"/>
        <w:spacing w:line="276" w:lineRule="auto"/>
        <w:jc w:val="both"/>
        <w:rPr>
          <w:rFonts w:asciiTheme="minorHAnsi" w:hAnsiTheme="minorHAnsi" w:cs="Arial"/>
          <w:sz w:val="22"/>
          <w:szCs w:val="22"/>
          <w:lang w:eastAsia="it-IT"/>
        </w:rPr>
      </w:pPr>
    </w:p>
    <w:p w14:paraId="27C4AE7A" w14:textId="77777777" w:rsidR="005C6C44" w:rsidRPr="00517153" w:rsidRDefault="005C6C44" w:rsidP="00860995">
      <w:pPr>
        <w:suppressAutoHyphens w:val="0"/>
        <w:spacing w:line="276" w:lineRule="auto"/>
        <w:jc w:val="both"/>
        <w:rPr>
          <w:rFonts w:asciiTheme="minorHAnsi" w:hAnsiTheme="minorHAnsi" w:cs="Arial"/>
          <w:sz w:val="22"/>
          <w:szCs w:val="22"/>
          <w:lang w:eastAsia="it-IT"/>
        </w:rPr>
      </w:pPr>
      <w:r w:rsidRPr="00517153">
        <w:rPr>
          <w:rFonts w:asciiTheme="minorHAnsi" w:hAnsiTheme="minorHAnsi" w:cs="Arial"/>
          <w:sz w:val="22"/>
          <w:szCs w:val="22"/>
          <w:lang w:eastAsia="it-IT"/>
        </w:rPr>
        <w:t>Si procede in prima istanza alla definizione puntuale delle controgaranzie analitiche, verificando - in primis - l’effettivo consolidamento e l’inesistenza di condizioni di decadenza per poi quantificare il valore da portare in diminuzione del relativo rischio.</w:t>
      </w:r>
    </w:p>
    <w:p w14:paraId="3F6638EA" w14:textId="77777777" w:rsidR="005C6C44" w:rsidRPr="00517153" w:rsidRDefault="005C6C44" w:rsidP="00860995">
      <w:pPr>
        <w:suppressAutoHyphens w:val="0"/>
        <w:spacing w:line="276" w:lineRule="auto"/>
        <w:jc w:val="both"/>
        <w:rPr>
          <w:rFonts w:asciiTheme="minorHAnsi" w:hAnsiTheme="minorHAnsi" w:cs="Arial"/>
          <w:sz w:val="22"/>
          <w:szCs w:val="22"/>
          <w:lang w:eastAsia="it-IT"/>
        </w:rPr>
      </w:pPr>
      <w:r w:rsidRPr="00517153">
        <w:rPr>
          <w:rFonts w:asciiTheme="minorHAnsi" w:hAnsiTheme="minorHAnsi" w:cs="Arial"/>
          <w:sz w:val="22"/>
          <w:szCs w:val="22"/>
          <w:lang w:eastAsia="it-IT"/>
        </w:rPr>
        <w:t xml:space="preserve">Il rischio ormai residuo a carico di </w:t>
      </w:r>
      <w:proofErr w:type="spellStart"/>
      <w:r w:rsidRPr="00517153">
        <w:rPr>
          <w:rFonts w:asciiTheme="minorHAnsi" w:hAnsiTheme="minorHAnsi" w:cs="Arial"/>
          <w:sz w:val="22"/>
          <w:szCs w:val="22"/>
          <w:lang w:eastAsia="it-IT"/>
        </w:rPr>
        <w:t>Fidicomtur</w:t>
      </w:r>
      <w:proofErr w:type="spellEnd"/>
      <w:r w:rsidRPr="00517153">
        <w:rPr>
          <w:rFonts w:asciiTheme="minorHAnsi" w:hAnsiTheme="minorHAnsi" w:cs="Arial"/>
          <w:sz w:val="22"/>
          <w:szCs w:val="22"/>
          <w:lang w:eastAsia="it-IT"/>
        </w:rPr>
        <w:t xml:space="preserve"> viene ridotto del valore delle suddette controgaranzie.</w:t>
      </w:r>
    </w:p>
    <w:p w14:paraId="4FA2447F" w14:textId="77777777" w:rsidR="005C6C44" w:rsidRPr="00517153" w:rsidRDefault="005C6C44" w:rsidP="00860995">
      <w:pPr>
        <w:suppressAutoHyphens w:val="0"/>
        <w:spacing w:line="276" w:lineRule="auto"/>
        <w:jc w:val="both"/>
        <w:rPr>
          <w:rFonts w:asciiTheme="minorHAnsi" w:hAnsiTheme="minorHAnsi" w:cs="Arial"/>
          <w:sz w:val="22"/>
          <w:szCs w:val="22"/>
          <w:lang w:eastAsia="it-IT"/>
        </w:rPr>
      </w:pPr>
      <w:r w:rsidRPr="00517153">
        <w:rPr>
          <w:rFonts w:asciiTheme="minorHAnsi" w:hAnsiTheme="minorHAnsi" w:cs="Arial"/>
          <w:sz w:val="22"/>
          <w:szCs w:val="22"/>
          <w:lang w:eastAsia="it-IT"/>
        </w:rPr>
        <w:t>Di seguito viene stabilito il processo di definizione delle svalutazioni da apportare alle posizioni con gradi di rischio classificato “Deteriorato”.</w:t>
      </w:r>
    </w:p>
    <w:p w14:paraId="1F2A8DA9" w14:textId="77777777" w:rsidR="005C6C44" w:rsidRPr="00517153" w:rsidRDefault="005C6C44" w:rsidP="00860995">
      <w:pPr>
        <w:suppressAutoHyphens w:val="0"/>
        <w:spacing w:line="276" w:lineRule="auto"/>
        <w:jc w:val="both"/>
        <w:rPr>
          <w:rFonts w:asciiTheme="minorHAnsi" w:hAnsiTheme="minorHAnsi" w:cs="Arial"/>
          <w:sz w:val="22"/>
          <w:szCs w:val="22"/>
          <w:lang w:eastAsia="it-IT"/>
        </w:rPr>
      </w:pPr>
      <w:r w:rsidRPr="00517153">
        <w:rPr>
          <w:rFonts w:asciiTheme="minorHAnsi" w:hAnsiTheme="minorHAnsi" w:cs="Arial"/>
          <w:sz w:val="22"/>
          <w:szCs w:val="22"/>
          <w:lang w:eastAsia="it-IT"/>
        </w:rPr>
        <w:t xml:space="preserve">Sul rischio residuo (al netto delle </w:t>
      </w:r>
      <w:r w:rsidR="00BC3ED8" w:rsidRPr="00517153">
        <w:rPr>
          <w:rFonts w:asciiTheme="minorHAnsi" w:hAnsiTheme="minorHAnsi" w:cs="Arial"/>
          <w:sz w:val="22"/>
          <w:szCs w:val="22"/>
          <w:lang w:eastAsia="it-IT"/>
        </w:rPr>
        <w:t xml:space="preserve">garanzie reali, </w:t>
      </w:r>
      <w:r w:rsidRPr="00517153">
        <w:rPr>
          <w:rFonts w:asciiTheme="minorHAnsi" w:hAnsiTheme="minorHAnsi" w:cs="Arial"/>
          <w:sz w:val="22"/>
          <w:szCs w:val="22"/>
          <w:lang w:eastAsia="it-IT"/>
        </w:rPr>
        <w:t>azioni e mitigazioni) vengono quindi calcolati gli accantonamenti prudenziali applicando le opportune percentuali di svalutazione, tenuto conto dei livelli minimi definiti nel prosieguo in funzione della perdita media attesa associata alle singole categorie di rischio.</w:t>
      </w:r>
    </w:p>
    <w:p w14:paraId="3E8957D9" w14:textId="77777777" w:rsidR="005C6C44" w:rsidRPr="00517153" w:rsidRDefault="005C6C44" w:rsidP="00860995">
      <w:pPr>
        <w:suppressAutoHyphens w:val="0"/>
        <w:spacing w:line="276" w:lineRule="auto"/>
        <w:jc w:val="both"/>
        <w:rPr>
          <w:rFonts w:asciiTheme="minorHAnsi" w:hAnsiTheme="minorHAnsi" w:cs="Arial"/>
          <w:sz w:val="22"/>
          <w:szCs w:val="22"/>
          <w:lang w:eastAsia="it-IT"/>
        </w:rPr>
      </w:pPr>
      <w:r w:rsidRPr="00517153">
        <w:rPr>
          <w:rFonts w:asciiTheme="minorHAnsi" w:hAnsiTheme="minorHAnsi" w:cs="Arial"/>
          <w:sz w:val="22"/>
          <w:szCs w:val="22"/>
          <w:lang w:eastAsia="it-IT"/>
        </w:rPr>
        <w:t>La percentuale effettiva di svalutazione viene individuata in maniera differente a seconda del grado di rischio associato alle diverse esposizioni, come di seguito specificato:</w:t>
      </w:r>
    </w:p>
    <w:p w14:paraId="35FBF64D" w14:textId="77777777" w:rsidR="005C6C44" w:rsidRPr="00517153" w:rsidRDefault="00BC3ED8" w:rsidP="00860995">
      <w:pPr>
        <w:pStyle w:val="Paragrafoelenco"/>
        <w:suppressAutoHyphens w:val="0"/>
        <w:spacing w:line="276" w:lineRule="auto"/>
        <w:ind w:left="0"/>
        <w:jc w:val="both"/>
        <w:rPr>
          <w:rFonts w:asciiTheme="minorHAnsi" w:hAnsiTheme="minorHAnsi" w:cs="Arial"/>
          <w:sz w:val="22"/>
          <w:szCs w:val="22"/>
          <w:lang w:eastAsia="it-IT"/>
        </w:rPr>
      </w:pPr>
      <w:r w:rsidRPr="00517153">
        <w:rPr>
          <w:rFonts w:asciiTheme="minorHAnsi" w:hAnsiTheme="minorHAnsi" w:cs="Arial"/>
          <w:sz w:val="22"/>
          <w:szCs w:val="22"/>
          <w:lang w:eastAsia="it-IT"/>
        </w:rPr>
        <w:t xml:space="preserve">- </w:t>
      </w:r>
      <w:r w:rsidR="005C6C44" w:rsidRPr="00517153">
        <w:rPr>
          <w:rFonts w:asciiTheme="minorHAnsi" w:hAnsiTheme="minorHAnsi" w:cs="Arial"/>
          <w:sz w:val="22"/>
          <w:szCs w:val="22"/>
          <w:lang w:eastAsia="it-IT"/>
        </w:rPr>
        <w:t>agli scaduti deteriorati viene applicata una percentuale di svalutazione progressiva e direttamente proporzionale ai giorni di scaduto, in considerazione del fatto che – mediamente - maggiore è il periodo di inadempienza e maggiore è la probabilità di default;</w:t>
      </w:r>
    </w:p>
    <w:p w14:paraId="1E24B2FA" w14:textId="77777777" w:rsidR="005C6C44" w:rsidRPr="00517153" w:rsidRDefault="00BC3ED8" w:rsidP="00860995">
      <w:pPr>
        <w:suppressAutoHyphens w:val="0"/>
        <w:spacing w:line="276" w:lineRule="auto"/>
        <w:jc w:val="both"/>
        <w:rPr>
          <w:rFonts w:asciiTheme="minorHAnsi" w:hAnsiTheme="minorHAnsi" w:cs="Arial"/>
          <w:sz w:val="22"/>
          <w:szCs w:val="22"/>
          <w:lang w:eastAsia="it-IT"/>
        </w:rPr>
      </w:pPr>
      <w:r w:rsidRPr="00517153">
        <w:rPr>
          <w:rFonts w:asciiTheme="minorHAnsi" w:hAnsiTheme="minorHAnsi" w:cs="Arial"/>
          <w:sz w:val="22"/>
          <w:szCs w:val="22"/>
          <w:lang w:eastAsia="it-IT"/>
        </w:rPr>
        <w:t xml:space="preserve">- </w:t>
      </w:r>
      <w:r w:rsidR="005C6C44" w:rsidRPr="00517153">
        <w:rPr>
          <w:rFonts w:asciiTheme="minorHAnsi" w:hAnsiTheme="minorHAnsi" w:cs="Arial"/>
          <w:sz w:val="22"/>
          <w:szCs w:val="22"/>
          <w:lang w:eastAsia="it-IT"/>
        </w:rPr>
        <w:t>le posizioni ad inadempienza probabile e le sofferenze di firma vengono svalutate tenendo conto dei seguenti elementi:</w:t>
      </w:r>
    </w:p>
    <w:p w14:paraId="00F2F3D8" w14:textId="77777777" w:rsidR="005C6C44" w:rsidRPr="00517153" w:rsidRDefault="005C6C44" w:rsidP="00860995">
      <w:pPr>
        <w:suppressAutoHyphens w:val="0"/>
        <w:spacing w:line="276" w:lineRule="auto"/>
        <w:jc w:val="both"/>
        <w:rPr>
          <w:rFonts w:asciiTheme="minorHAnsi" w:hAnsiTheme="minorHAnsi" w:cs="Arial"/>
          <w:sz w:val="22"/>
          <w:szCs w:val="22"/>
          <w:lang w:eastAsia="it-IT"/>
        </w:rPr>
      </w:pPr>
      <w:r w:rsidRPr="00517153">
        <w:rPr>
          <w:rFonts w:asciiTheme="minorHAnsi" w:hAnsiTheme="minorHAnsi" w:cs="Arial"/>
          <w:sz w:val="22"/>
          <w:szCs w:val="22"/>
          <w:lang w:eastAsia="it-IT"/>
        </w:rPr>
        <w:t>-</w:t>
      </w:r>
      <w:r w:rsidRPr="00517153">
        <w:rPr>
          <w:rFonts w:asciiTheme="minorHAnsi" w:hAnsiTheme="minorHAnsi" w:cs="Arial"/>
          <w:sz w:val="22"/>
          <w:szCs w:val="22"/>
          <w:lang w:eastAsia="it-IT"/>
        </w:rPr>
        <w:tab/>
        <w:t>previsioni di continuità aziendale;</w:t>
      </w:r>
    </w:p>
    <w:p w14:paraId="038162D7" w14:textId="77777777" w:rsidR="005C6C44" w:rsidRPr="00517153" w:rsidRDefault="005C6C44" w:rsidP="00860995">
      <w:pPr>
        <w:suppressAutoHyphens w:val="0"/>
        <w:spacing w:line="276" w:lineRule="auto"/>
        <w:jc w:val="both"/>
        <w:rPr>
          <w:rFonts w:asciiTheme="minorHAnsi" w:hAnsiTheme="minorHAnsi" w:cs="Arial"/>
          <w:sz w:val="22"/>
          <w:szCs w:val="22"/>
          <w:lang w:eastAsia="it-IT"/>
        </w:rPr>
      </w:pPr>
      <w:r w:rsidRPr="00517153">
        <w:rPr>
          <w:rFonts w:asciiTheme="minorHAnsi" w:hAnsiTheme="minorHAnsi" w:cs="Arial"/>
          <w:sz w:val="22"/>
          <w:szCs w:val="22"/>
          <w:lang w:eastAsia="it-IT"/>
        </w:rPr>
        <w:t>-</w:t>
      </w:r>
      <w:r w:rsidRPr="00517153">
        <w:rPr>
          <w:rFonts w:asciiTheme="minorHAnsi" w:hAnsiTheme="minorHAnsi" w:cs="Arial"/>
          <w:sz w:val="22"/>
          <w:szCs w:val="22"/>
          <w:lang w:eastAsia="it-IT"/>
        </w:rPr>
        <w:tab/>
        <w:t>presenza di patrimonio in capo all’azienda;</w:t>
      </w:r>
    </w:p>
    <w:p w14:paraId="15B97C85" w14:textId="77777777" w:rsidR="005C6C44" w:rsidRPr="00517153" w:rsidRDefault="005C6C44" w:rsidP="00860995">
      <w:pPr>
        <w:suppressAutoHyphens w:val="0"/>
        <w:spacing w:line="276" w:lineRule="auto"/>
        <w:jc w:val="both"/>
        <w:rPr>
          <w:rFonts w:asciiTheme="minorHAnsi" w:hAnsiTheme="minorHAnsi" w:cs="Arial"/>
          <w:sz w:val="22"/>
          <w:szCs w:val="22"/>
          <w:lang w:eastAsia="it-IT"/>
        </w:rPr>
      </w:pPr>
      <w:r w:rsidRPr="00517153">
        <w:rPr>
          <w:rFonts w:asciiTheme="minorHAnsi" w:hAnsiTheme="minorHAnsi" w:cs="Arial"/>
          <w:sz w:val="22"/>
          <w:szCs w:val="22"/>
          <w:lang w:eastAsia="it-IT"/>
        </w:rPr>
        <w:t>-</w:t>
      </w:r>
      <w:r w:rsidRPr="00517153">
        <w:rPr>
          <w:rFonts w:asciiTheme="minorHAnsi" w:hAnsiTheme="minorHAnsi" w:cs="Arial"/>
          <w:sz w:val="22"/>
          <w:szCs w:val="22"/>
          <w:lang w:eastAsia="it-IT"/>
        </w:rPr>
        <w:tab/>
        <w:t>presenza di garanzie;</w:t>
      </w:r>
    </w:p>
    <w:p w14:paraId="07EAB1F3" w14:textId="77777777" w:rsidR="005C6C44" w:rsidRPr="00517153" w:rsidRDefault="005C6C44" w:rsidP="00860995">
      <w:pPr>
        <w:suppressAutoHyphens w:val="0"/>
        <w:spacing w:line="276" w:lineRule="auto"/>
        <w:jc w:val="both"/>
        <w:rPr>
          <w:rFonts w:asciiTheme="minorHAnsi" w:hAnsiTheme="minorHAnsi" w:cs="Arial"/>
          <w:sz w:val="22"/>
          <w:szCs w:val="22"/>
          <w:lang w:eastAsia="it-IT"/>
        </w:rPr>
      </w:pPr>
      <w:r w:rsidRPr="00517153">
        <w:rPr>
          <w:rFonts w:asciiTheme="minorHAnsi" w:hAnsiTheme="minorHAnsi" w:cs="Arial"/>
          <w:sz w:val="22"/>
          <w:szCs w:val="22"/>
          <w:lang w:eastAsia="it-IT"/>
        </w:rPr>
        <w:t>-</w:t>
      </w:r>
      <w:r w:rsidRPr="00517153">
        <w:rPr>
          <w:rFonts w:asciiTheme="minorHAnsi" w:hAnsiTheme="minorHAnsi" w:cs="Arial"/>
          <w:sz w:val="22"/>
          <w:szCs w:val="22"/>
          <w:lang w:eastAsia="it-IT"/>
        </w:rPr>
        <w:tab/>
        <w:t>processi di definizione a saldo e stralcio in atto</w:t>
      </w:r>
      <w:r w:rsidR="00F36B85" w:rsidRPr="00517153">
        <w:rPr>
          <w:rFonts w:asciiTheme="minorHAnsi" w:hAnsiTheme="minorHAnsi" w:cs="Arial"/>
          <w:sz w:val="22"/>
          <w:szCs w:val="22"/>
          <w:lang w:eastAsia="it-IT"/>
        </w:rPr>
        <w:t>;</w:t>
      </w:r>
    </w:p>
    <w:p w14:paraId="51B97141" w14:textId="77777777" w:rsidR="005C6C44" w:rsidRPr="00517153" w:rsidRDefault="005C6C44" w:rsidP="00860995">
      <w:pPr>
        <w:suppressAutoHyphens w:val="0"/>
        <w:spacing w:line="276" w:lineRule="auto"/>
        <w:jc w:val="both"/>
        <w:rPr>
          <w:rFonts w:asciiTheme="minorHAnsi" w:hAnsiTheme="minorHAnsi" w:cs="Arial"/>
          <w:sz w:val="22"/>
          <w:szCs w:val="22"/>
          <w:lang w:eastAsia="it-IT"/>
        </w:rPr>
      </w:pPr>
      <w:r w:rsidRPr="00517153">
        <w:rPr>
          <w:rFonts w:asciiTheme="minorHAnsi" w:hAnsiTheme="minorHAnsi" w:cs="Arial"/>
          <w:sz w:val="22"/>
          <w:szCs w:val="22"/>
          <w:lang w:eastAsia="it-IT"/>
        </w:rPr>
        <w:t>-</w:t>
      </w:r>
      <w:r w:rsidRPr="00517153">
        <w:rPr>
          <w:rFonts w:asciiTheme="minorHAnsi" w:hAnsiTheme="minorHAnsi" w:cs="Arial"/>
          <w:sz w:val="22"/>
          <w:szCs w:val="22"/>
          <w:lang w:eastAsia="it-IT"/>
        </w:rPr>
        <w:tab/>
        <w:t>relazioni degli avvocati.</w:t>
      </w:r>
    </w:p>
    <w:p w14:paraId="523A9C91" w14:textId="77777777" w:rsidR="005C6C44" w:rsidRPr="00517153" w:rsidRDefault="005C6C44" w:rsidP="00860995">
      <w:pPr>
        <w:suppressAutoHyphens w:val="0"/>
        <w:spacing w:line="276" w:lineRule="auto"/>
        <w:jc w:val="both"/>
        <w:rPr>
          <w:rFonts w:asciiTheme="minorHAnsi" w:hAnsiTheme="minorHAnsi" w:cs="Arial"/>
          <w:sz w:val="22"/>
          <w:szCs w:val="22"/>
          <w:lang w:eastAsia="it-IT"/>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552"/>
        <w:gridCol w:w="2268"/>
        <w:gridCol w:w="2409"/>
      </w:tblGrid>
      <w:tr w:rsidR="00860995" w:rsidRPr="00860995" w14:paraId="08A60CF1" w14:textId="77777777" w:rsidTr="00F472AD">
        <w:trPr>
          <w:trHeight w:val="339"/>
        </w:trPr>
        <w:tc>
          <w:tcPr>
            <w:tcW w:w="2297" w:type="dxa"/>
            <w:vMerge w:val="restart"/>
            <w:shd w:val="clear" w:color="auto" w:fill="C2D69B"/>
            <w:vAlign w:val="center"/>
          </w:tcPr>
          <w:p w14:paraId="2B89686E" w14:textId="77777777" w:rsidR="00860995" w:rsidRPr="00860995" w:rsidRDefault="00860995" w:rsidP="00860995">
            <w:pPr>
              <w:suppressAutoHyphens w:val="0"/>
              <w:autoSpaceDE w:val="0"/>
              <w:autoSpaceDN w:val="0"/>
              <w:adjustRightInd w:val="0"/>
              <w:spacing w:line="276" w:lineRule="auto"/>
              <w:contextualSpacing/>
              <w:rPr>
                <w:rFonts w:ascii="Calibri" w:hAnsi="Calibri" w:cs="Arial"/>
                <w:b/>
                <w:lang w:eastAsia="it-IT"/>
              </w:rPr>
            </w:pPr>
            <w:r w:rsidRPr="00860995">
              <w:rPr>
                <w:rFonts w:ascii="Calibri" w:hAnsi="Calibri" w:cs="Arial"/>
                <w:b/>
                <w:lang w:eastAsia="it-IT"/>
              </w:rPr>
              <w:t>Classe di rischio</w:t>
            </w:r>
          </w:p>
        </w:tc>
        <w:tc>
          <w:tcPr>
            <w:tcW w:w="7229" w:type="dxa"/>
            <w:gridSpan w:val="3"/>
            <w:shd w:val="clear" w:color="auto" w:fill="C2D69B"/>
            <w:vAlign w:val="center"/>
          </w:tcPr>
          <w:p w14:paraId="51782165" w14:textId="77777777" w:rsidR="00860995" w:rsidRPr="00860995" w:rsidRDefault="00860995" w:rsidP="00860995">
            <w:pPr>
              <w:suppressAutoHyphens w:val="0"/>
              <w:autoSpaceDE w:val="0"/>
              <w:autoSpaceDN w:val="0"/>
              <w:adjustRightInd w:val="0"/>
              <w:spacing w:line="276" w:lineRule="auto"/>
              <w:contextualSpacing/>
              <w:jc w:val="center"/>
              <w:rPr>
                <w:rFonts w:ascii="Calibri" w:hAnsi="Calibri" w:cs="Arial"/>
                <w:b/>
                <w:lang w:eastAsia="it-IT"/>
              </w:rPr>
            </w:pPr>
            <w:r w:rsidRPr="00860995">
              <w:rPr>
                <w:rFonts w:ascii="Calibri" w:hAnsi="Calibri" w:cs="Arial"/>
                <w:b/>
                <w:lang w:eastAsia="it-IT"/>
              </w:rPr>
              <w:t>Percentuali svalutazione deteriorato</w:t>
            </w:r>
          </w:p>
        </w:tc>
      </w:tr>
      <w:tr w:rsidR="00860995" w:rsidRPr="00860995" w14:paraId="242988AE" w14:textId="77777777" w:rsidTr="00F472AD">
        <w:trPr>
          <w:trHeight w:val="217"/>
        </w:trPr>
        <w:tc>
          <w:tcPr>
            <w:tcW w:w="2297" w:type="dxa"/>
            <w:vMerge/>
            <w:shd w:val="clear" w:color="auto" w:fill="C2D69B"/>
            <w:vAlign w:val="center"/>
          </w:tcPr>
          <w:p w14:paraId="654B2695" w14:textId="77777777" w:rsidR="00860995" w:rsidRPr="00860995" w:rsidRDefault="00860995" w:rsidP="00860995">
            <w:pPr>
              <w:suppressAutoHyphens w:val="0"/>
              <w:autoSpaceDE w:val="0"/>
              <w:autoSpaceDN w:val="0"/>
              <w:adjustRightInd w:val="0"/>
              <w:spacing w:line="276" w:lineRule="auto"/>
              <w:contextualSpacing/>
              <w:rPr>
                <w:rFonts w:ascii="Calibri" w:hAnsi="Calibri" w:cs="Arial"/>
                <w:b/>
                <w:lang w:eastAsia="it-IT"/>
              </w:rPr>
            </w:pPr>
          </w:p>
        </w:tc>
        <w:tc>
          <w:tcPr>
            <w:tcW w:w="2552" w:type="dxa"/>
            <w:shd w:val="clear" w:color="auto" w:fill="C2D69B"/>
            <w:vAlign w:val="center"/>
          </w:tcPr>
          <w:p w14:paraId="0F140257" w14:textId="77777777" w:rsidR="00860995" w:rsidRPr="00860995" w:rsidRDefault="00860995" w:rsidP="00860995">
            <w:pPr>
              <w:suppressAutoHyphens w:val="0"/>
              <w:autoSpaceDE w:val="0"/>
              <w:autoSpaceDN w:val="0"/>
              <w:adjustRightInd w:val="0"/>
              <w:spacing w:line="276" w:lineRule="auto"/>
              <w:contextualSpacing/>
              <w:jc w:val="center"/>
              <w:rPr>
                <w:rFonts w:ascii="Calibri" w:hAnsi="Calibri" w:cs="Arial"/>
                <w:b/>
                <w:lang w:eastAsia="it-IT"/>
              </w:rPr>
            </w:pPr>
            <w:r w:rsidRPr="00860995">
              <w:rPr>
                <w:rFonts w:ascii="Calibri" w:hAnsi="Calibri" w:cs="Arial"/>
                <w:b/>
                <w:lang w:eastAsia="it-IT"/>
              </w:rPr>
              <w:t>Soglia minima</w:t>
            </w:r>
          </w:p>
        </w:tc>
        <w:tc>
          <w:tcPr>
            <w:tcW w:w="2268" w:type="dxa"/>
            <w:shd w:val="clear" w:color="auto" w:fill="C2D69B"/>
            <w:vAlign w:val="center"/>
          </w:tcPr>
          <w:p w14:paraId="0DAA7FC7" w14:textId="77777777" w:rsidR="00860995" w:rsidRPr="00860995" w:rsidRDefault="00860995" w:rsidP="00860995">
            <w:pPr>
              <w:suppressAutoHyphens w:val="0"/>
              <w:autoSpaceDE w:val="0"/>
              <w:autoSpaceDN w:val="0"/>
              <w:adjustRightInd w:val="0"/>
              <w:spacing w:line="276" w:lineRule="auto"/>
              <w:contextualSpacing/>
              <w:jc w:val="center"/>
              <w:rPr>
                <w:rFonts w:ascii="Calibri" w:hAnsi="Calibri" w:cs="Arial"/>
                <w:b/>
                <w:lang w:eastAsia="it-IT"/>
              </w:rPr>
            </w:pPr>
            <w:r w:rsidRPr="00860995">
              <w:rPr>
                <w:rFonts w:ascii="Calibri" w:hAnsi="Calibri" w:cs="Arial"/>
                <w:b/>
                <w:lang w:eastAsia="it-IT"/>
              </w:rPr>
              <w:t>Soglia massima</w:t>
            </w:r>
          </w:p>
        </w:tc>
        <w:tc>
          <w:tcPr>
            <w:tcW w:w="2409" w:type="dxa"/>
            <w:shd w:val="clear" w:color="auto" w:fill="C2D69B"/>
            <w:vAlign w:val="center"/>
          </w:tcPr>
          <w:p w14:paraId="60F4A34C" w14:textId="77777777" w:rsidR="00860995" w:rsidRPr="00860995" w:rsidRDefault="00860995" w:rsidP="00860995">
            <w:pPr>
              <w:suppressAutoHyphens w:val="0"/>
              <w:autoSpaceDE w:val="0"/>
              <w:autoSpaceDN w:val="0"/>
              <w:adjustRightInd w:val="0"/>
              <w:spacing w:line="276" w:lineRule="auto"/>
              <w:contextualSpacing/>
              <w:jc w:val="center"/>
              <w:rPr>
                <w:rFonts w:ascii="Calibri" w:hAnsi="Calibri" w:cs="Arial"/>
                <w:b/>
                <w:lang w:eastAsia="it-IT"/>
              </w:rPr>
            </w:pPr>
            <w:r w:rsidRPr="00860995">
              <w:rPr>
                <w:rFonts w:ascii="Calibri" w:hAnsi="Calibri" w:cs="Arial"/>
                <w:b/>
                <w:lang w:eastAsia="it-IT"/>
              </w:rPr>
              <w:t>Differenziale</w:t>
            </w:r>
          </w:p>
        </w:tc>
      </w:tr>
      <w:tr w:rsidR="00860995" w:rsidRPr="00860995" w14:paraId="7E45C834" w14:textId="77777777" w:rsidTr="00F472AD">
        <w:trPr>
          <w:trHeight w:val="339"/>
        </w:trPr>
        <w:tc>
          <w:tcPr>
            <w:tcW w:w="2297" w:type="dxa"/>
            <w:vAlign w:val="center"/>
          </w:tcPr>
          <w:p w14:paraId="686D4E87" w14:textId="77777777" w:rsidR="00860995" w:rsidRPr="00860995" w:rsidRDefault="00860995" w:rsidP="00860995">
            <w:pPr>
              <w:suppressAutoHyphens w:val="0"/>
              <w:autoSpaceDE w:val="0"/>
              <w:autoSpaceDN w:val="0"/>
              <w:adjustRightInd w:val="0"/>
              <w:spacing w:line="276" w:lineRule="auto"/>
              <w:contextualSpacing/>
              <w:rPr>
                <w:rFonts w:ascii="Calibri" w:hAnsi="Calibri" w:cs="Arial"/>
                <w:lang w:eastAsia="it-IT"/>
              </w:rPr>
            </w:pPr>
            <w:r w:rsidRPr="00860995">
              <w:rPr>
                <w:rFonts w:ascii="Calibri" w:hAnsi="Calibri" w:cs="Arial"/>
                <w:lang w:eastAsia="it-IT"/>
              </w:rPr>
              <w:t>Scaduto deteriorato</w:t>
            </w:r>
          </w:p>
        </w:tc>
        <w:tc>
          <w:tcPr>
            <w:tcW w:w="2552" w:type="dxa"/>
            <w:vAlign w:val="center"/>
          </w:tcPr>
          <w:p w14:paraId="446A90A5" w14:textId="77777777" w:rsidR="00860995" w:rsidRPr="00860995" w:rsidRDefault="00860995" w:rsidP="00860995">
            <w:pPr>
              <w:suppressAutoHyphens w:val="0"/>
              <w:autoSpaceDE w:val="0"/>
              <w:autoSpaceDN w:val="0"/>
              <w:adjustRightInd w:val="0"/>
              <w:spacing w:line="276" w:lineRule="auto"/>
              <w:contextualSpacing/>
              <w:jc w:val="center"/>
              <w:rPr>
                <w:rFonts w:ascii="Calibri" w:hAnsi="Calibri" w:cs="Arial"/>
                <w:lang w:eastAsia="it-IT"/>
              </w:rPr>
            </w:pPr>
            <w:r w:rsidRPr="00860995">
              <w:rPr>
                <w:rFonts w:ascii="Calibri" w:hAnsi="Calibri" w:cs="Arial"/>
                <w:lang w:eastAsia="it-IT"/>
              </w:rPr>
              <w:t>9%</w:t>
            </w:r>
          </w:p>
        </w:tc>
        <w:tc>
          <w:tcPr>
            <w:tcW w:w="2268" w:type="dxa"/>
            <w:vAlign w:val="center"/>
          </w:tcPr>
          <w:p w14:paraId="473BF098" w14:textId="77777777" w:rsidR="00860995" w:rsidRPr="00860995" w:rsidRDefault="00860995" w:rsidP="00860995">
            <w:pPr>
              <w:suppressAutoHyphens w:val="0"/>
              <w:autoSpaceDE w:val="0"/>
              <w:autoSpaceDN w:val="0"/>
              <w:adjustRightInd w:val="0"/>
              <w:spacing w:line="276" w:lineRule="auto"/>
              <w:contextualSpacing/>
              <w:jc w:val="center"/>
              <w:rPr>
                <w:rFonts w:ascii="Calibri" w:hAnsi="Calibri" w:cs="Arial"/>
                <w:lang w:eastAsia="it-IT"/>
              </w:rPr>
            </w:pPr>
            <w:r w:rsidRPr="00860995">
              <w:rPr>
                <w:rFonts w:ascii="Calibri" w:hAnsi="Calibri" w:cs="Arial"/>
                <w:lang w:eastAsia="it-IT"/>
              </w:rPr>
              <w:t>27%</w:t>
            </w:r>
          </w:p>
        </w:tc>
        <w:tc>
          <w:tcPr>
            <w:tcW w:w="2409" w:type="dxa"/>
            <w:vAlign w:val="center"/>
          </w:tcPr>
          <w:p w14:paraId="6189CB36" w14:textId="77777777" w:rsidR="00860995" w:rsidRPr="00860995" w:rsidRDefault="00860995" w:rsidP="00860995">
            <w:pPr>
              <w:suppressAutoHyphens w:val="0"/>
              <w:autoSpaceDE w:val="0"/>
              <w:autoSpaceDN w:val="0"/>
              <w:adjustRightInd w:val="0"/>
              <w:spacing w:line="276" w:lineRule="auto"/>
              <w:contextualSpacing/>
              <w:jc w:val="center"/>
              <w:rPr>
                <w:rFonts w:ascii="Calibri" w:hAnsi="Calibri" w:cs="Arial"/>
                <w:lang w:eastAsia="it-IT"/>
              </w:rPr>
            </w:pPr>
            <w:r w:rsidRPr="00860995">
              <w:rPr>
                <w:rFonts w:ascii="Calibri" w:hAnsi="Calibri" w:cs="Arial"/>
                <w:lang w:eastAsia="it-IT"/>
              </w:rPr>
              <w:t>18 punti</w:t>
            </w:r>
          </w:p>
        </w:tc>
      </w:tr>
      <w:tr w:rsidR="00860995" w:rsidRPr="00860995" w14:paraId="3FEF269B" w14:textId="77777777" w:rsidTr="00F472AD">
        <w:trPr>
          <w:trHeight w:val="339"/>
        </w:trPr>
        <w:tc>
          <w:tcPr>
            <w:tcW w:w="2297" w:type="dxa"/>
            <w:vAlign w:val="center"/>
          </w:tcPr>
          <w:p w14:paraId="561E812E" w14:textId="77777777" w:rsidR="00860995" w:rsidRPr="00860995" w:rsidRDefault="00860995" w:rsidP="00860995">
            <w:pPr>
              <w:suppressAutoHyphens w:val="0"/>
              <w:autoSpaceDE w:val="0"/>
              <w:autoSpaceDN w:val="0"/>
              <w:adjustRightInd w:val="0"/>
              <w:spacing w:line="276" w:lineRule="auto"/>
              <w:contextualSpacing/>
              <w:rPr>
                <w:rFonts w:ascii="Calibri" w:hAnsi="Calibri" w:cs="Arial"/>
                <w:lang w:eastAsia="it-IT"/>
              </w:rPr>
            </w:pPr>
            <w:r w:rsidRPr="00860995">
              <w:rPr>
                <w:rFonts w:ascii="Calibri" w:hAnsi="Calibri" w:cs="Arial"/>
                <w:lang w:eastAsia="it-IT"/>
              </w:rPr>
              <w:t>Inadempienze probabili</w:t>
            </w:r>
          </w:p>
        </w:tc>
        <w:tc>
          <w:tcPr>
            <w:tcW w:w="2552" w:type="dxa"/>
            <w:vAlign w:val="center"/>
          </w:tcPr>
          <w:p w14:paraId="6B4E9926" w14:textId="77777777" w:rsidR="00860995" w:rsidRPr="00860995" w:rsidRDefault="00860995" w:rsidP="00860995">
            <w:pPr>
              <w:suppressAutoHyphens w:val="0"/>
              <w:autoSpaceDE w:val="0"/>
              <w:autoSpaceDN w:val="0"/>
              <w:adjustRightInd w:val="0"/>
              <w:spacing w:line="276" w:lineRule="auto"/>
              <w:contextualSpacing/>
              <w:jc w:val="center"/>
              <w:rPr>
                <w:rFonts w:ascii="Calibri" w:hAnsi="Calibri" w:cs="Arial"/>
                <w:lang w:eastAsia="it-IT"/>
              </w:rPr>
            </w:pPr>
            <w:r w:rsidRPr="00860995">
              <w:rPr>
                <w:rFonts w:ascii="Calibri" w:hAnsi="Calibri" w:cs="Arial"/>
                <w:lang w:eastAsia="it-IT"/>
              </w:rPr>
              <w:t>27%</w:t>
            </w:r>
          </w:p>
        </w:tc>
        <w:tc>
          <w:tcPr>
            <w:tcW w:w="2268" w:type="dxa"/>
            <w:vAlign w:val="center"/>
          </w:tcPr>
          <w:p w14:paraId="41564608" w14:textId="77777777" w:rsidR="00860995" w:rsidRPr="00860995" w:rsidRDefault="00860995" w:rsidP="00860995">
            <w:pPr>
              <w:suppressAutoHyphens w:val="0"/>
              <w:autoSpaceDE w:val="0"/>
              <w:autoSpaceDN w:val="0"/>
              <w:adjustRightInd w:val="0"/>
              <w:spacing w:line="276" w:lineRule="auto"/>
              <w:contextualSpacing/>
              <w:jc w:val="center"/>
              <w:rPr>
                <w:rFonts w:ascii="Calibri" w:hAnsi="Calibri" w:cs="Arial"/>
                <w:lang w:eastAsia="it-IT"/>
              </w:rPr>
            </w:pPr>
            <w:r w:rsidRPr="00860995">
              <w:rPr>
                <w:rFonts w:ascii="Calibri" w:hAnsi="Calibri" w:cs="Arial"/>
                <w:lang w:eastAsia="it-IT"/>
              </w:rPr>
              <w:t>65%</w:t>
            </w:r>
          </w:p>
        </w:tc>
        <w:tc>
          <w:tcPr>
            <w:tcW w:w="2409" w:type="dxa"/>
            <w:vAlign w:val="center"/>
          </w:tcPr>
          <w:p w14:paraId="25C98B3B" w14:textId="77777777" w:rsidR="00860995" w:rsidRPr="00860995" w:rsidRDefault="00860995" w:rsidP="00860995">
            <w:pPr>
              <w:suppressAutoHyphens w:val="0"/>
              <w:autoSpaceDE w:val="0"/>
              <w:autoSpaceDN w:val="0"/>
              <w:adjustRightInd w:val="0"/>
              <w:spacing w:line="276" w:lineRule="auto"/>
              <w:contextualSpacing/>
              <w:jc w:val="center"/>
              <w:rPr>
                <w:rFonts w:ascii="Calibri" w:hAnsi="Calibri" w:cs="Arial"/>
                <w:lang w:eastAsia="it-IT"/>
              </w:rPr>
            </w:pPr>
            <w:r w:rsidRPr="00860995">
              <w:rPr>
                <w:rFonts w:ascii="Calibri" w:hAnsi="Calibri" w:cs="Arial"/>
                <w:lang w:eastAsia="it-IT"/>
              </w:rPr>
              <w:t>38 punti</w:t>
            </w:r>
          </w:p>
        </w:tc>
      </w:tr>
      <w:tr w:rsidR="00860995" w:rsidRPr="00860995" w14:paraId="4F4E36C0" w14:textId="77777777" w:rsidTr="00F472AD">
        <w:trPr>
          <w:trHeight w:val="362"/>
        </w:trPr>
        <w:tc>
          <w:tcPr>
            <w:tcW w:w="2297" w:type="dxa"/>
            <w:vAlign w:val="center"/>
          </w:tcPr>
          <w:p w14:paraId="54A8EFC9" w14:textId="77777777" w:rsidR="00860995" w:rsidRPr="00860995" w:rsidRDefault="00860995" w:rsidP="00860995">
            <w:pPr>
              <w:suppressAutoHyphens w:val="0"/>
              <w:autoSpaceDE w:val="0"/>
              <w:autoSpaceDN w:val="0"/>
              <w:adjustRightInd w:val="0"/>
              <w:spacing w:line="276" w:lineRule="auto"/>
              <w:contextualSpacing/>
              <w:rPr>
                <w:rFonts w:ascii="Calibri" w:hAnsi="Calibri" w:cs="Arial"/>
                <w:lang w:eastAsia="it-IT"/>
              </w:rPr>
            </w:pPr>
            <w:r w:rsidRPr="00860995">
              <w:rPr>
                <w:rFonts w:ascii="Calibri" w:hAnsi="Calibri" w:cs="Arial"/>
                <w:lang w:eastAsia="it-IT"/>
              </w:rPr>
              <w:t>Sofferenze di firma</w:t>
            </w:r>
          </w:p>
        </w:tc>
        <w:tc>
          <w:tcPr>
            <w:tcW w:w="2552" w:type="dxa"/>
            <w:vAlign w:val="center"/>
          </w:tcPr>
          <w:p w14:paraId="7003C5F0" w14:textId="77777777" w:rsidR="00860995" w:rsidRPr="00860995" w:rsidRDefault="00860995" w:rsidP="00860995">
            <w:pPr>
              <w:suppressAutoHyphens w:val="0"/>
              <w:autoSpaceDE w:val="0"/>
              <w:autoSpaceDN w:val="0"/>
              <w:adjustRightInd w:val="0"/>
              <w:spacing w:line="276" w:lineRule="auto"/>
              <w:contextualSpacing/>
              <w:jc w:val="center"/>
              <w:rPr>
                <w:rFonts w:ascii="Calibri" w:hAnsi="Calibri" w:cs="Arial"/>
                <w:lang w:eastAsia="it-IT"/>
              </w:rPr>
            </w:pPr>
            <w:r w:rsidRPr="00860995">
              <w:rPr>
                <w:rFonts w:ascii="Calibri" w:hAnsi="Calibri" w:cs="Arial"/>
                <w:lang w:eastAsia="it-IT"/>
              </w:rPr>
              <w:t>65%</w:t>
            </w:r>
          </w:p>
        </w:tc>
        <w:tc>
          <w:tcPr>
            <w:tcW w:w="2268" w:type="dxa"/>
            <w:vAlign w:val="center"/>
          </w:tcPr>
          <w:p w14:paraId="5BCD72CF" w14:textId="77777777" w:rsidR="00860995" w:rsidRPr="00860995" w:rsidRDefault="00860995" w:rsidP="00860995">
            <w:pPr>
              <w:suppressAutoHyphens w:val="0"/>
              <w:autoSpaceDE w:val="0"/>
              <w:autoSpaceDN w:val="0"/>
              <w:adjustRightInd w:val="0"/>
              <w:spacing w:line="276" w:lineRule="auto"/>
              <w:contextualSpacing/>
              <w:jc w:val="center"/>
              <w:rPr>
                <w:rFonts w:ascii="Calibri" w:hAnsi="Calibri" w:cs="Arial"/>
                <w:lang w:eastAsia="it-IT"/>
              </w:rPr>
            </w:pPr>
            <w:r w:rsidRPr="00860995">
              <w:rPr>
                <w:rFonts w:ascii="Calibri" w:hAnsi="Calibri" w:cs="Arial"/>
                <w:lang w:eastAsia="it-IT"/>
              </w:rPr>
              <w:t>95%</w:t>
            </w:r>
          </w:p>
        </w:tc>
        <w:tc>
          <w:tcPr>
            <w:tcW w:w="2409" w:type="dxa"/>
            <w:vAlign w:val="center"/>
          </w:tcPr>
          <w:p w14:paraId="73BA5B51" w14:textId="77777777" w:rsidR="00860995" w:rsidRPr="00860995" w:rsidRDefault="00860995" w:rsidP="00860995">
            <w:pPr>
              <w:suppressAutoHyphens w:val="0"/>
              <w:autoSpaceDE w:val="0"/>
              <w:autoSpaceDN w:val="0"/>
              <w:adjustRightInd w:val="0"/>
              <w:spacing w:line="276" w:lineRule="auto"/>
              <w:contextualSpacing/>
              <w:jc w:val="center"/>
              <w:rPr>
                <w:rFonts w:ascii="Calibri" w:hAnsi="Calibri" w:cs="Arial"/>
                <w:lang w:eastAsia="it-IT"/>
              </w:rPr>
            </w:pPr>
            <w:r w:rsidRPr="00860995">
              <w:rPr>
                <w:rFonts w:ascii="Calibri" w:hAnsi="Calibri" w:cs="Arial"/>
                <w:lang w:eastAsia="it-IT"/>
              </w:rPr>
              <w:t>30 punti</w:t>
            </w:r>
          </w:p>
        </w:tc>
      </w:tr>
      <w:tr w:rsidR="00860995" w:rsidRPr="00860995" w14:paraId="1B99FE85" w14:textId="77777777" w:rsidTr="00F472AD">
        <w:trPr>
          <w:trHeight w:val="362"/>
        </w:trPr>
        <w:tc>
          <w:tcPr>
            <w:tcW w:w="2297" w:type="dxa"/>
            <w:vAlign w:val="center"/>
          </w:tcPr>
          <w:p w14:paraId="06973533" w14:textId="77777777" w:rsidR="00860995" w:rsidRPr="00860995" w:rsidRDefault="00860995" w:rsidP="00860995">
            <w:pPr>
              <w:suppressAutoHyphens w:val="0"/>
              <w:autoSpaceDE w:val="0"/>
              <w:autoSpaceDN w:val="0"/>
              <w:adjustRightInd w:val="0"/>
              <w:spacing w:line="276" w:lineRule="auto"/>
              <w:contextualSpacing/>
              <w:rPr>
                <w:rFonts w:ascii="Calibri" w:hAnsi="Calibri" w:cs="Arial"/>
                <w:lang w:eastAsia="it-IT"/>
              </w:rPr>
            </w:pPr>
            <w:r w:rsidRPr="00860995">
              <w:rPr>
                <w:rFonts w:ascii="Calibri" w:hAnsi="Calibri" w:cs="Arial"/>
                <w:lang w:eastAsia="it-IT"/>
              </w:rPr>
              <w:t>Sofferenze di cassa</w:t>
            </w:r>
          </w:p>
        </w:tc>
        <w:tc>
          <w:tcPr>
            <w:tcW w:w="2552" w:type="dxa"/>
            <w:vAlign w:val="center"/>
          </w:tcPr>
          <w:p w14:paraId="71E0AA02" w14:textId="77777777" w:rsidR="00860995" w:rsidRPr="00860995" w:rsidRDefault="00860995" w:rsidP="00860995">
            <w:pPr>
              <w:suppressAutoHyphens w:val="0"/>
              <w:autoSpaceDE w:val="0"/>
              <w:autoSpaceDN w:val="0"/>
              <w:adjustRightInd w:val="0"/>
              <w:spacing w:line="276" w:lineRule="auto"/>
              <w:contextualSpacing/>
              <w:jc w:val="center"/>
              <w:rPr>
                <w:rFonts w:ascii="Calibri" w:hAnsi="Calibri" w:cs="Arial"/>
                <w:lang w:eastAsia="it-IT"/>
              </w:rPr>
            </w:pPr>
            <w:r w:rsidRPr="00860995">
              <w:rPr>
                <w:rFonts w:ascii="Calibri" w:hAnsi="Calibri" w:cs="Arial"/>
                <w:lang w:eastAsia="it-IT"/>
              </w:rPr>
              <w:t>95%</w:t>
            </w:r>
          </w:p>
        </w:tc>
        <w:tc>
          <w:tcPr>
            <w:tcW w:w="2268" w:type="dxa"/>
            <w:vAlign w:val="center"/>
          </w:tcPr>
          <w:p w14:paraId="52E70FAD" w14:textId="77777777" w:rsidR="00860995" w:rsidRPr="00860995" w:rsidRDefault="00860995" w:rsidP="00860995">
            <w:pPr>
              <w:suppressAutoHyphens w:val="0"/>
              <w:autoSpaceDE w:val="0"/>
              <w:autoSpaceDN w:val="0"/>
              <w:adjustRightInd w:val="0"/>
              <w:spacing w:line="276" w:lineRule="auto"/>
              <w:contextualSpacing/>
              <w:jc w:val="center"/>
              <w:rPr>
                <w:rFonts w:ascii="Calibri" w:hAnsi="Calibri" w:cs="Arial"/>
                <w:lang w:eastAsia="it-IT"/>
              </w:rPr>
            </w:pPr>
            <w:r w:rsidRPr="00860995">
              <w:rPr>
                <w:rFonts w:ascii="Calibri" w:hAnsi="Calibri" w:cs="Arial"/>
                <w:lang w:eastAsia="it-IT"/>
              </w:rPr>
              <w:t>100%</w:t>
            </w:r>
          </w:p>
        </w:tc>
        <w:tc>
          <w:tcPr>
            <w:tcW w:w="2409" w:type="dxa"/>
            <w:vAlign w:val="center"/>
          </w:tcPr>
          <w:p w14:paraId="055150EB" w14:textId="77777777" w:rsidR="00860995" w:rsidRPr="00860995" w:rsidRDefault="00860995" w:rsidP="00860995">
            <w:pPr>
              <w:suppressAutoHyphens w:val="0"/>
              <w:autoSpaceDE w:val="0"/>
              <w:autoSpaceDN w:val="0"/>
              <w:adjustRightInd w:val="0"/>
              <w:spacing w:line="276" w:lineRule="auto"/>
              <w:contextualSpacing/>
              <w:jc w:val="center"/>
              <w:rPr>
                <w:rFonts w:ascii="Calibri" w:hAnsi="Calibri" w:cs="Arial"/>
                <w:lang w:eastAsia="it-IT"/>
              </w:rPr>
            </w:pPr>
            <w:r w:rsidRPr="00860995">
              <w:rPr>
                <w:rFonts w:ascii="Calibri" w:hAnsi="Calibri" w:cs="Arial"/>
                <w:lang w:eastAsia="it-IT"/>
              </w:rPr>
              <w:t>5 punti</w:t>
            </w:r>
          </w:p>
        </w:tc>
      </w:tr>
    </w:tbl>
    <w:p w14:paraId="54F86152" w14:textId="77777777" w:rsidR="00BC3ED8" w:rsidRPr="00517153" w:rsidRDefault="00BC3ED8" w:rsidP="005C6C44">
      <w:pPr>
        <w:suppressAutoHyphens w:val="0"/>
        <w:jc w:val="both"/>
        <w:rPr>
          <w:rFonts w:asciiTheme="minorHAnsi" w:hAnsiTheme="minorHAnsi" w:cs="Arial"/>
          <w:sz w:val="22"/>
          <w:szCs w:val="22"/>
          <w:lang w:eastAsia="it-IT"/>
        </w:rPr>
      </w:pPr>
    </w:p>
    <w:p w14:paraId="57BA76CE" w14:textId="77777777" w:rsidR="005C6C44" w:rsidRPr="00517153" w:rsidRDefault="005C6C44" w:rsidP="00860995">
      <w:pPr>
        <w:suppressAutoHyphens w:val="0"/>
        <w:spacing w:line="276" w:lineRule="auto"/>
        <w:jc w:val="both"/>
        <w:rPr>
          <w:rFonts w:asciiTheme="minorHAnsi" w:hAnsiTheme="minorHAnsi" w:cs="Arial"/>
          <w:sz w:val="22"/>
          <w:szCs w:val="22"/>
          <w:lang w:eastAsia="it-IT"/>
        </w:rPr>
      </w:pPr>
      <w:r w:rsidRPr="00517153">
        <w:rPr>
          <w:rFonts w:asciiTheme="minorHAnsi" w:hAnsiTheme="minorHAnsi" w:cs="Arial"/>
          <w:sz w:val="22"/>
          <w:szCs w:val="22"/>
          <w:lang w:eastAsia="it-IT"/>
        </w:rPr>
        <w:t>Nella quantificazione delle percentuali di svalutazione è possibile tener conto della vetustà dell’operazione garantita e della sussidiarietà della garanzia rilasciata; le percentuali applicate dovranno comunque essere motivate e possibilmente supportate da elementi oggettivi e riscontrabili.</w:t>
      </w:r>
    </w:p>
    <w:p w14:paraId="276CABE2" w14:textId="77777777" w:rsidR="005C6C44" w:rsidRPr="00517153" w:rsidRDefault="005C6C44" w:rsidP="00860995">
      <w:pPr>
        <w:suppressAutoHyphens w:val="0"/>
        <w:spacing w:line="276" w:lineRule="auto"/>
        <w:jc w:val="both"/>
        <w:rPr>
          <w:rFonts w:asciiTheme="minorHAnsi" w:hAnsiTheme="minorHAnsi" w:cs="Arial"/>
          <w:sz w:val="22"/>
          <w:szCs w:val="22"/>
          <w:lang w:eastAsia="it-IT"/>
        </w:rPr>
      </w:pPr>
      <w:r w:rsidRPr="00517153">
        <w:rPr>
          <w:rFonts w:asciiTheme="minorHAnsi" w:hAnsiTheme="minorHAnsi" w:cs="Arial"/>
          <w:sz w:val="22"/>
          <w:szCs w:val="22"/>
          <w:lang w:eastAsia="it-IT"/>
        </w:rPr>
        <w:t>Non è possibile applicare percentuali di svalutazioni flati, a meno che non corrispondano con la percentuale massima stabilita per la relativa classe di rischio.</w:t>
      </w:r>
    </w:p>
    <w:p w14:paraId="0F0AB7EC" w14:textId="77777777" w:rsidR="005C6C44" w:rsidRPr="00517153" w:rsidRDefault="005C6C44" w:rsidP="00860995">
      <w:pPr>
        <w:suppressAutoHyphens w:val="0"/>
        <w:spacing w:line="276" w:lineRule="auto"/>
        <w:jc w:val="both"/>
        <w:rPr>
          <w:rFonts w:asciiTheme="minorHAnsi" w:hAnsiTheme="minorHAnsi" w:cs="Arial"/>
          <w:sz w:val="22"/>
          <w:szCs w:val="22"/>
          <w:lang w:eastAsia="it-IT"/>
        </w:rPr>
      </w:pPr>
      <w:r w:rsidRPr="00517153">
        <w:rPr>
          <w:rFonts w:asciiTheme="minorHAnsi" w:hAnsiTheme="minorHAnsi" w:cs="Arial"/>
          <w:sz w:val="22"/>
          <w:szCs w:val="22"/>
          <w:lang w:eastAsia="it-IT"/>
        </w:rPr>
        <w:t xml:space="preserve">Le posizioni per le quali è stata deliberata la decadenza della garanzia da parte del </w:t>
      </w:r>
      <w:proofErr w:type="spellStart"/>
      <w:r w:rsidRPr="00517153">
        <w:rPr>
          <w:rFonts w:asciiTheme="minorHAnsi" w:hAnsiTheme="minorHAnsi" w:cs="Arial"/>
          <w:sz w:val="22"/>
          <w:szCs w:val="22"/>
          <w:lang w:eastAsia="it-IT"/>
        </w:rPr>
        <w:t>CdA</w:t>
      </w:r>
      <w:proofErr w:type="spellEnd"/>
      <w:r w:rsidRPr="00517153">
        <w:rPr>
          <w:rFonts w:asciiTheme="minorHAnsi" w:hAnsiTheme="minorHAnsi" w:cs="Arial"/>
          <w:sz w:val="22"/>
          <w:szCs w:val="22"/>
          <w:lang w:eastAsia="it-IT"/>
        </w:rPr>
        <w:t>, ven</w:t>
      </w:r>
      <w:r w:rsidR="00AD62C9" w:rsidRPr="00517153">
        <w:rPr>
          <w:rFonts w:asciiTheme="minorHAnsi" w:hAnsiTheme="minorHAnsi" w:cs="Arial"/>
          <w:sz w:val="22"/>
          <w:szCs w:val="22"/>
          <w:lang w:eastAsia="it-IT"/>
        </w:rPr>
        <w:t>go</w:t>
      </w:r>
      <w:r w:rsidRPr="00517153">
        <w:rPr>
          <w:rFonts w:asciiTheme="minorHAnsi" w:hAnsiTheme="minorHAnsi" w:cs="Arial"/>
          <w:sz w:val="22"/>
          <w:szCs w:val="22"/>
          <w:lang w:eastAsia="it-IT"/>
        </w:rPr>
        <w:t>no mantenute in essere per i successivi 6 mesi, nel corso dei quali potranno essere valutate eventuali contestazioni da parte dell’Istituto di Credito</w:t>
      </w:r>
      <w:r w:rsidR="00323EB0" w:rsidRPr="00517153">
        <w:rPr>
          <w:rFonts w:asciiTheme="minorHAnsi" w:hAnsiTheme="minorHAnsi" w:cs="Arial"/>
          <w:sz w:val="22"/>
          <w:szCs w:val="22"/>
          <w:lang w:eastAsia="it-IT"/>
        </w:rPr>
        <w:t>.</w:t>
      </w:r>
      <w:r w:rsidRPr="00517153">
        <w:rPr>
          <w:rFonts w:asciiTheme="minorHAnsi" w:hAnsiTheme="minorHAnsi" w:cs="Arial"/>
          <w:sz w:val="22"/>
          <w:szCs w:val="22"/>
          <w:lang w:eastAsia="it-IT"/>
        </w:rPr>
        <w:t xml:space="preserve"> In tale periodo verrà applicata la percentuale di svalutazione minima della relativa classe di rischio.</w:t>
      </w:r>
    </w:p>
    <w:p w14:paraId="293EA2C4" w14:textId="77777777" w:rsidR="005C6C44" w:rsidRPr="00517153" w:rsidRDefault="005C6C44" w:rsidP="00860995">
      <w:pPr>
        <w:suppressAutoHyphens w:val="0"/>
        <w:spacing w:after="120" w:line="276" w:lineRule="auto"/>
        <w:jc w:val="both"/>
        <w:rPr>
          <w:rFonts w:asciiTheme="minorHAnsi" w:hAnsiTheme="minorHAnsi" w:cs="Arial"/>
          <w:sz w:val="22"/>
          <w:szCs w:val="22"/>
          <w:lang w:eastAsia="it-IT"/>
        </w:rPr>
      </w:pPr>
      <w:r w:rsidRPr="00517153">
        <w:rPr>
          <w:rFonts w:asciiTheme="minorHAnsi" w:hAnsiTheme="minorHAnsi" w:cs="Arial"/>
          <w:sz w:val="22"/>
          <w:szCs w:val="22"/>
          <w:lang w:eastAsia="it-IT"/>
        </w:rPr>
        <w:t xml:space="preserve">Gli accantonamenti prudenziali così determinati </w:t>
      </w:r>
      <w:r w:rsidR="00AD62C9" w:rsidRPr="00517153">
        <w:rPr>
          <w:rFonts w:asciiTheme="minorHAnsi" w:hAnsiTheme="minorHAnsi" w:cs="Arial"/>
          <w:sz w:val="22"/>
          <w:szCs w:val="22"/>
          <w:lang w:eastAsia="it-IT"/>
        </w:rPr>
        <w:t>confluiscono</w:t>
      </w:r>
      <w:r w:rsidRPr="00517153">
        <w:rPr>
          <w:rFonts w:asciiTheme="minorHAnsi" w:hAnsiTheme="minorHAnsi" w:cs="Arial"/>
          <w:sz w:val="22"/>
          <w:szCs w:val="22"/>
          <w:lang w:eastAsia="it-IT"/>
        </w:rPr>
        <w:t xml:space="preserve"> in fondi rischi specifici distinti per controgaranzie e garanzie, per questi ultimi possibilmente contabilizzati separatamente per classe di rischio.</w:t>
      </w:r>
    </w:p>
    <w:p w14:paraId="3889025D" w14:textId="77777777" w:rsidR="00BC6154" w:rsidRPr="00517153" w:rsidRDefault="00BC6154" w:rsidP="00860995">
      <w:pPr>
        <w:suppressAutoHyphens w:val="0"/>
        <w:spacing w:line="276" w:lineRule="auto"/>
        <w:jc w:val="both"/>
        <w:rPr>
          <w:rFonts w:asciiTheme="minorHAnsi" w:hAnsiTheme="minorHAnsi" w:cs="Arial"/>
          <w:b/>
          <w:i/>
          <w:sz w:val="18"/>
          <w:szCs w:val="18"/>
          <w:lang w:eastAsia="it-IT"/>
        </w:rPr>
      </w:pPr>
      <w:r w:rsidRPr="00517153">
        <w:rPr>
          <w:rFonts w:asciiTheme="minorHAnsi" w:hAnsiTheme="minorHAnsi" w:cs="Arial"/>
          <w:b/>
          <w:i/>
          <w:sz w:val="18"/>
          <w:szCs w:val="18"/>
          <w:lang w:eastAsia="it-IT"/>
        </w:rPr>
        <w:lastRenderedPageBreak/>
        <w:t xml:space="preserve">Valori espressi in migliaia/€ </w:t>
      </w:r>
    </w:p>
    <w:p w14:paraId="7B2C75AF" w14:textId="10C7F6BA" w:rsidR="005F09D4" w:rsidRPr="00517153" w:rsidRDefault="009D4DBD" w:rsidP="005F09D4">
      <w:pPr>
        <w:suppressAutoHyphens w:val="0"/>
        <w:jc w:val="both"/>
        <w:rPr>
          <w:rFonts w:asciiTheme="minorHAnsi" w:hAnsiTheme="minorHAnsi" w:cs="Arial"/>
          <w:sz w:val="16"/>
          <w:szCs w:val="22"/>
        </w:rPr>
      </w:pPr>
      <w:r w:rsidRPr="009D4DBD">
        <w:rPr>
          <w:noProof/>
        </w:rPr>
        <w:drawing>
          <wp:inline distT="0" distB="0" distL="0" distR="0" wp14:anchorId="35B1DCA7" wp14:editId="6D3B7472">
            <wp:extent cx="6119495" cy="3162935"/>
            <wp:effectExtent l="0" t="0" r="0" b="0"/>
            <wp:docPr id="91846088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9495" cy="3162935"/>
                    </a:xfrm>
                    <a:prstGeom prst="rect">
                      <a:avLst/>
                    </a:prstGeom>
                    <a:noFill/>
                    <a:ln>
                      <a:noFill/>
                    </a:ln>
                  </pic:spPr>
                </pic:pic>
              </a:graphicData>
            </a:graphic>
          </wp:inline>
        </w:drawing>
      </w:r>
    </w:p>
    <w:p w14:paraId="0187980C" w14:textId="77777777" w:rsidR="009D4DBD" w:rsidRDefault="009D4DBD" w:rsidP="00F61835">
      <w:pPr>
        <w:pStyle w:val="Corpotesto"/>
        <w:spacing w:after="120" w:line="276" w:lineRule="auto"/>
        <w:jc w:val="both"/>
        <w:rPr>
          <w:rFonts w:asciiTheme="minorHAnsi" w:hAnsiTheme="minorHAnsi" w:cs="Arial"/>
          <w:sz w:val="22"/>
          <w:szCs w:val="22"/>
          <w:highlight w:val="yellow"/>
        </w:rPr>
      </w:pPr>
    </w:p>
    <w:p w14:paraId="1C4E8817" w14:textId="27CA4898" w:rsidR="00434184" w:rsidRPr="009D4DBD" w:rsidRDefault="000D3C84" w:rsidP="00F61835">
      <w:pPr>
        <w:pStyle w:val="Corpotesto"/>
        <w:spacing w:after="120" w:line="276" w:lineRule="auto"/>
        <w:jc w:val="both"/>
        <w:rPr>
          <w:rFonts w:asciiTheme="minorHAnsi" w:hAnsiTheme="minorHAnsi" w:cs="Arial"/>
          <w:sz w:val="22"/>
          <w:szCs w:val="22"/>
        </w:rPr>
      </w:pPr>
      <w:r w:rsidRPr="009D4DBD">
        <w:rPr>
          <w:rFonts w:asciiTheme="minorHAnsi" w:hAnsiTheme="minorHAnsi" w:cs="Arial"/>
          <w:sz w:val="22"/>
          <w:szCs w:val="22"/>
        </w:rPr>
        <w:t xml:space="preserve">Si segnala infine che </w:t>
      </w:r>
      <w:r w:rsidR="00434184" w:rsidRPr="009D4DBD">
        <w:rPr>
          <w:rFonts w:asciiTheme="minorHAnsi" w:hAnsiTheme="minorHAnsi" w:cs="Arial"/>
          <w:sz w:val="22"/>
          <w:szCs w:val="22"/>
        </w:rPr>
        <w:t xml:space="preserve">nel corso dell’anno la società </w:t>
      </w:r>
      <w:r w:rsidR="009D4DBD" w:rsidRPr="009D4DBD">
        <w:rPr>
          <w:rFonts w:asciiTheme="minorHAnsi" w:hAnsiTheme="minorHAnsi" w:cs="Arial"/>
          <w:sz w:val="22"/>
          <w:szCs w:val="22"/>
        </w:rPr>
        <w:t xml:space="preserve">non </w:t>
      </w:r>
      <w:r w:rsidR="00434184" w:rsidRPr="009D4DBD">
        <w:rPr>
          <w:rFonts w:asciiTheme="minorHAnsi" w:hAnsiTheme="minorHAnsi" w:cs="Arial"/>
          <w:sz w:val="22"/>
          <w:szCs w:val="22"/>
        </w:rPr>
        <w:t>ha subito</w:t>
      </w:r>
      <w:r w:rsidR="009D4DBD" w:rsidRPr="009D4DBD">
        <w:rPr>
          <w:rFonts w:asciiTheme="minorHAnsi" w:hAnsiTheme="minorHAnsi" w:cs="Arial"/>
          <w:sz w:val="22"/>
          <w:szCs w:val="22"/>
        </w:rPr>
        <w:t xml:space="preserve"> nuove</w:t>
      </w:r>
      <w:r w:rsidR="00434184" w:rsidRPr="009D4DBD">
        <w:rPr>
          <w:rFonts w:asciiTheme="minorHAnsi" w:hAnsiTheme="minorHAnsi" w:cs="Arial"/>
          <w:sz w:val="22"/>
          <w:szCs w:val="22"/>
        </w:rPr>
        <w:t xml:space="preserve"> escussioni (€</w:t>
      </w:r>
      <w:r w:rsidR="005F09D4" w:rsidRPr="009D4DBD">
        <w:rPr>
          <w:rFonts w:asciiTheme="minorHAnsi" w:hAnsiTheme="minorHAnsi" w:cs="Arial"/>
          <w:sz w:val="22"/>
          <w:szCs w:val="22"/>
        </w:rPr>
        <w:t xml:space="preserve"> </w:t>
      </w:r>
      <w:r w:rsidR="009D4DBD" w:rsidRPr="009D4DBD">
        <w:rPr>
          <w:rFonts w:asciiTheme="minorHAnsi" w:hAnsiTheme="minorHAnsi" w:cs="Arial"/>
          <w:sz w:val="22"/>
          <w:szCs w:val="22"/>
        </w:rPr>
        <w:t>2</w:t>
      </w:r>
      <w:r w:rsidR="00756DB5" w:rsidRPr="009D4DBD">
        <w:rPr>
          <w:rFonts w:asciiTheme="minorHAnsi" w:hAnsiTheme="minorHAnsi" w:cs="Arial"/>
          <w:sz w:val="22"/>
          <w:szCs w:val="22"/>
        </w:rPr>
        <w:t>06</w:t>
      </w:r>
      <w:r w:rsidR="006F32F0" w:rsidRPr="009D4DBD">
        <w:rPr>
          <w:rFonts w:asciiTheme="minorHAnsi" w:hAnsiTheme="minorHAnsi" w:cs="Arial"/>
          <w:sz w:val="22"/>
          <w:szCs w:val="22"/>
        </w:rPr>
        <w:t xml:space="preserve"> mila</w:t>
      </w:r>
      <w:r w:rsidR="00992E82" w:rsidRPr="009D4DBD">
        <w:rPr>
          <w:rFonts w:asciiTheme="minorHAnsi" w:hAnsiTheme="minorHAnsi" w:cs="Arial"/>
          <w:sz w:val="22"/>
          <w:szCs w:val="22"/>
        </w:rPr>
        <w:t xml:space="preserve"> </w:t>
      </w:r>
      <w:r w:rsidR="00434184" w:rsidRPr="009D4DBD">
        <w:rPr>
          <w:rFonts w:asciiTheme="minorHAnsi" w:hAnsiTheme="minorHAnsi" w:cs="Arial"/>
          <w:sz w:val="22"/>
          <w:szCs w:val="22"/>
        </w:rPr>
        <w:t>nel 20</w:t>
      </w:r>
      <w:r w:rsidR="007760F6" w:rsidRPr="009D4DBD">
        <w:rPr>
          <w:rFonts w:asciiTheme="minorHAnsi" w:hAnsiTheme="minorHAnsi" w:cs="Arial"/>
          <w:sz w:val="22"/>
          <w:szCs w:val="22"/>
        </w:rPr>
        <w:t>2</w:t>
      </w:r>
      <w:r w:rsidR="009D4DBD" w:rsidRPr="009D4DBD">
        <w:rPr>
          <w:rFonts w:asciiTheme="minorHAnsi" w:hAnsiTheme="minorHAnsi" w:cs="Arial"/>
          <w:sz w:val="22"/>
          <w:szCs w:val="22"/>
        </w:rPr>
        <w:t>3</w:t>
      </w:r>
      <w:r w:rsidR="00434184" w:rsidRPr="009D4DBD">
        <w:rPr>
          <w:rFonts w:asciiTheme="minorHAnsi" w:hAnsiTheme="minorHAnsi" w:cs="Arial"/>
          <w:sz w:val="22"/>
          <w:szCs w:val="22"/>
        </w:rPr>
        <w:t>),</w:t>
      </w:r>
      <w:r w:rsidR="008813A8" w:rsidRPr="009D4DBD">
        <w:rPr>
          <w:rFonts w:asciiTheme="minorHAnsi" w:hAnsiTheme="minorHAnsi" w:cs="Arial"/>
          <w:sz w:val="22"/>
          <w:szCs w:val="22"/>
        </w:rPr>
        <w:t xml:space="preserve"> </w:t>
      </w:r>
      <w:r w:rsidR="009D4DBD" w:rsidRPr="009D4DBD">
        <w:rPr>
          <w:rFonts w:asciiTheme="minorHAnsi" w:hAnsiTheme="minorHAnsi" w:cs="Arial"/>
          <w:sz w:val="22"/>
          <w:szCs w:val="22"/>
        </w:rPr>
        <w:t xml:space="preserve">generalmente </w:t>
      </w:r>
      <w:r w:rsidR="00434184" w:rsidRPr="009D4DBD">
        <w:rPr>
          <w:rFonts w:asciiTheme="minorHAnsi" w:hAnsiTheme="minorHAnsi" w:cs="Arial"/>
          <w:sz w:val="22"/>
          <w:szCs w:val="22"/>
        </w:rPr>
        <w:t>rappresentate da liquidazioni effettuate in favore degli istituti di credito a fronte delle garanzie rilasciate su finanziamenti non onorati dalle aziende</w:t>
      </w:r>
      <w:r w:rsidR="00692B6F" w:rsidRPr="009D4DBD">
        <w:rPr>
          <w:rFonts w:asciiTheme="minorHAnsi" w:hAnsiTheme="minorHAnsi" w:cs="Arial"/>
          <w:sz w:val="22"/>
          <w:szCs w:val="22"/>
        </w:rPr>
        <w:t xml:space="preserve"> (</w:t>
      </w:r>
      <w:proofErr w:type="spellStart"/>
      <w:r w:rsidR="00692B6F" w:rsidRPr="009D4DBD">
        <w:rPr>
          <w:rFonts w:asciiTheme="minorHAnsi" w:hAnsiTheme="minorHAnsi" w:cs="Arial"/>
          <w:sz w:val="22"/>
          <w:szCs w:val="22"/>
        </w:rPr>
        <w:t>c.d</w:t>
      </w:r>
      <w:proofErr w:type="spellEnd"/>
      <w:r w:rsidR="00692B6F" w:rsidRPr="009D4DBD">
        <w:rPr>
          <w:rFonts w:asciiTheme="minorHAnsi" w:hAnsiTheme="minorHAnsi" w:cs="Arial"/>
          <w:sz w:val="22"/>
          <w:szCs w:val="22"/>
        </w:rPr>
        <w:t xml:space="preserve"> “Sofferenze di cassa”)</w:t>
      </w:r>
      <w:r w:rsidR="00434184" w:rsidRPr="009D4DBD">
        <w:rPr>
          <w:rFonts w:asciiTheme="minorHAnsi" w:hAnsiTheme="minorHAnsi" w:cs="Arial"/>
          <w:sz w:val="22"/>
          <w:szCs w:val="22"/>
        </w:rPr>
        <w:t>. Trattasi comunque di perdite non definitive bensì di importi spesso recuperabili, ancorché parzialmente, a seguito di accordi sottoscritti, anche direttamente, con le aziende insolventi</w:t>
      </w:r>
      <w:r w:rsidR="008813A8" w:rsidRPr="009D4DBD">
        <w:rPr>
          <w:rFonts w:asciiTheme="minorHAnsi" w:hAnsiTheme="minorHAnsi" w:cs="Arial"/>
          <w:sz w:val="22"/>
          <w:szCs w:val="22"/>
        </w:rPr>
        <w:t>.</w:t>
      </w:r>
      <w:r w:rsidR="00434184" w:rsidRPr="009D4DBD">
        <w:rPr>
          <w:rFonts w:asciiTheme="minorHAnsi" w:hAnsiTheme="minorHAnsi" w:cs="Arial"/>
          <w:sz w:val="22"/>
          <w:szCs w:val="22"/>
        </w:rPr>
        <w:t xml:space="preserve"> </w:t>
      </w:r>
    </w:p>
    <w:p w14:paraId="00F51D6D" w14:textId="03AC4998" w:rsidR="00664AFB" w:rsidRPr="009D4DBD" w:rsidRDefault="00B33141" w:rsidP="00860995">
      <w:pPr>
        <w:pStyle w:val="Corpotesto"/>
        <w:spacing w:line="276" w:lineRule="auto"/>
        <w:jc w:val="both"/>
        <w:rPr>
          <w:rFonts w:asciiTheme="minorHAnsi" w:hAnsiTheme="minorHAnsi" w:cs="Arial"/>
          <w:sz w:val="22"/>
          <w:szCs w:val="22"/>
        </w:rPr>
      </w:pPr>
      <w:r w:rsidRPr="009D4DBD">
        <w:rPr>
          <w:rFonts w:asciiTheme="minorHAnsi" w:hAnsiTheme="minorHAnsi" w:cs="Arial"/>
          <w:sz w:val="22"/>
          <w:szCs w:val="22"/>
        </w:rPr>
        <w:t xml:space="preserve">L’importo lordo dei crediti di cassa ammonta a complessivi € </w:t>
      </w:r>
      <w:r w:rsidR="008B7C14" w:rsidRPr="009D4DBD">
        <w:rPr>
          <w:rFonts w:asciiTheme="minorHAnsi" w:hAnsiTheme="minorHAnsi" w:cs="Arial"/>
          <w:sz w:val="22"/>
          <w:szCs w:val="22"/>
        </w:rPr>
        <w:t>1.5</w:t>
      </w:r>
      <w:r w:rsidR="009D4DBD" w:rsidRPr="009D4DBD">
        <w:rPr>
          <w:rFonts w:asciiTheme="minorHAnsi" w:hAnsiTheme="minorHAnsi" w:cs="Arial"/>
          <w:sz w:val="22"/>
          <w:szCs w:val="22"/>
        </w:rPr>
        <w:t>20 mila</w:t>
      </w:r>
      <w:r w:rsidR="008B7C14" w:rsidRPr="009D4DBD">
        <w:rPr>
          <w:rFonts w:asciiTheme="minorHAnsi" w:hAnsiTheme="minorHAnsi" w:cs="Arial"/>
          <w:sz w:val="22"/>
          <w:szCs w:val="22"/>
        </w:rPr>
        <w:t xml:space="preserve"> (</w:t>
      </w:r>
      <w:r w:rsidR="004A3D4D" w:rsidRPr="009D4DBD">
        <w:rPr>
          <w:rFonts w:asciiTheme="minorHAnsi" w:hAnsiTheme="minorHAnsi" w:cs="Arial"/>
          <w:sz w:val="22"/>
          <w:szCs w:val="22"/>
        </w:rPr>
        <w:t xml:space="preserve">€ </w:t>
      </w:r>
      <w:r w:rsidR="00A6714E" w:rsidRPr="009D4DBD">
        <w:rPr>
          <w:rFonts w:asciiTheme="minorHAnsi" w:hAnsiTheme="minorHAnsi" w:cs="Arial"/>
          <w:sz w:val="22"/>
          <w:szCs w:val="22"/>
        </w:rPr>
        <w:t>1.</w:t>
      </w:r>
      <w:r w:rsidR="009D4DBD" w:rsidRPr="009D4DBD">
        <w:rPr>
          <w:rFonts w:asciiTheme="minorHAnsi" w:hAnsiTheme="minorHAnsi" w:cs="Arial"/>
          <w:sz w:val="22"/>
          <w:szCs w:val="22"/>
        </w:rPr>
        <w:t>542 mila</w:t>
      </w:r>
      <w:r w:rsidR="004A3D4D" w:rsidRPr="009D4DBD">
        <w:rPr>
          <w:rFonts w:asciiTheme="minorHAnsi" w:hAnsiTheme="minorHAnsi" w:cs="Arial"/>
          <w:sz w:val="22"/>
          <w:szCs w:val="22"/>
        </w:rPr>
        <w:t xml:space="preserve"> nel 202</w:t>
      </w:r>
      <w:r w:rsidR="009D4DBD" w:rsidRPr="009D4DBD">
        <w:rPr>
          <w:rFonts w:asciiTheme="minorHAnsi" w:hAnsiTheme="minorHAnsi" w:cs="Arial"/>
          <w:sz w:val="22"/>
          <w:szCs w:val="22"/>
        </w:rPr>
        <w:t>3</w:t>
      </w:r>
      <w:r w:rsidR="004A3D4D" w:rsidRPr="009D4DBD">
        <w:rPr>
          <w:rFonts w:asciiTheme="minorHAnsi" w:hAnsiTheme="minorHAnsi" w:cs="Arial"/>
          <w:sz w:val="22"/>
          <w:szCs w:val="22"/>
        </w:rPr>
        <w:t xml:space="preserve">) </w:t>
      </w:r>
      <w:r w:rsidRPr="009D4DBD">
        <w:rPr>
          <w:rFonts w:asciiTheme="minorHAnsi" w:hAnsiTheme="minorHAnsi" w:cs="Arial"/>
          <w:sz w:val="22"/>
          <w:szCs w:val="22"/>
        </w:rPr>
        <w:t xml:space="preserve">ed è iscritto in bilancio al netto del relativo fondo rischi per </w:t>
      </w:r>
      <w:r w:rsidR="002965DB" w:rsidRPr="009D4DBD">
        <w:rPr>
          <w:rFonts w:asciiTheme="minorHAnsi" w:hAnsiTheme="minorHAnsi" w:cs="Arial"/>
          <w:sz w:val="22"/>
          <w:szCs w:val="22"/>
        </w:rPr>
        <w:t>interventi a garanzia</w:t>
      </w:r>
      <w:r w:rsidRPr="009D4DBD">
        <w:rPr>
          <w:rFonts w:asciiTheme="minorHAnsi" w:hAnsiTheme="minorHAnsi" w:cs="Arial"/>
          <w:sz w:val="22"/>
          <w:szCs w:val="22"/>
        </w:rPr>
        <w:t xml:space="preserve"> pari ad € </w:t>
      </w:r>
      <w:r w:rsidR="00860995" w:rsidRPr="009D4DBD">
        <w:rPr>
          <w:rFonts w:asciiTheme="minorHAnsi" w:hAnsiTheme="minorHAnsi" w:cs="Arial"/>
          <w:sz w:val="22"/>
          <w:szCs w:val="22"/>
        </w:rPr>
        <w:t>1.</w:t>
      </w:r>
      <w:r w:rsidR="009D4DBD" w:rsidRPr="009D4DBD">
        <w:rPr>
          <w:rFonts w:asciiTheme="minorHAnsi" w:hAnsiTheme="minorHAnsi" w:cs="Arial"/>
          <w:sz w:val="22"/>
          <w:szCs w:val="22"/>
        </w:rPr>
        <w:t>094 mila</w:t>
      </w:r>
      <w:r w:rsidR="004A3D4D" w:rsidRPr="009D4DBD">
        <w:rPr>
          <w:rFonts w:asciiTheme="minorHAnsi" w:hAnsiTheme="minorHAnsi" w:cs="Arial"/>
          <w:sz w:val="22"/>
          <w:szCs w:val="22"/>
        </w:rPr>
        <w:t xml:space="preserve"> (€ </w:t>
      </w:r>
      <w:r w:rsidR="009D4DBD" w:rsidRPr="009D4DBD">
        <w:rPr>
          <w:rFonts w:asciiTheme="minorHAnsi" w:hAnsiTheme="minorHAnsi" w:cs="Arial"/>
          <w:sz w:val="22"/>
          <w:szCs w:val="22"/>
        </w:rPr>
        <w:t>1.145 mila</w:t>
      </w:r>
      <w:r w:rsidR="004A3D4D" w:rsidRPr="009D4DBD">
        <w:rPr>
          <w:rFonts w:asciiTheme="minorHAnsi" w:hAnsiTheme="minorHAnsi" w:cs="Arial"/>
          <w:sz w:val="22"/>
          <w:szCs w:val="22"/>
        </w:rPr>
        <w:t xml:space="preserve"> nel 202</w:t>
      </w:r>
      <w:r w:rsidR="009D4DBD" w:rsidRPr="009D4DBD">
        <w:rPr>
          <w:rFonts w:asciiTheme="minorHAnsi" w:hAnsiTheme="minorHAnsi" w:cs="Arial"/>
          <w:sz w:val="22"/>
          <w:szCs w:val="22"/>
        </w:rPr>
        <w:t>3</w:t>
      </w:r>
      <w:r w:rsidR="004A3D4D" w:rsidRPr="009D4DBD">
        <w:rPr>
          <w:rFonts w:asciiTheme="minorHAnsi" w:hAnsiTheme="minorHAnsi" w:cs="Arial"/>
          <w:sz w:val="22"/>
          <w:szCs w:val="22"/>
        </w:rPr>
        <w:t>).</w:t>
      </w:r>
    </w:p>
    <w:p w14:paraId="56769658" w14:textId="66CCC8F1" w:rsidR="00B33141" w:rsidRPr="009D4DBD" w:rsidRDefault="00B33141" w:rsidP="00F61835">
      <w:pPr>
        <w:pStyle w:val="Corpotesto"/>
        <w:spacing w:after="120" w:line="276" w:lineRule="auto"/>
        <w:jc w:val="both"/>
        <w:rPr>
          <w:rFonts w:asciiTheme="minorHAnsi" w:hAnsiTheme="minorHAnsi" w:cs="Arial"/>
          <w:sz w:val="22"/>
          <w:szCs w:val="22"/>
        </w:rPr>
      </w:pPr>
      <w:r w:rsidRPr="009D4DBD">
        <w:rPr>
          <w:rFonts w:asciiTheme="minorHAnsi" w:hAnsiTheme="minorHAnsi" w:cs="Arial"/>
          <w:sz w:val="22"/>
          <w:szCs w:val="22"/>
        </w:rPr>
        <w:t xml:space="preserve">Si precisa che gli accantonamenti sulle sofferenze di cassa sono stati determinati attraverso un’analisi </w:t>
      </w:r>
      <w:r w:rsidR="009D4DBD" w:rsidRPr="009D4DBD">
        <w:rPr>
          <w:rFonts w:asciiTheme="minorHAnsi" w:hAnsiTheme="minorHAnsi" w:cs="Arial"/>
          <w:sz w:val="22"/>
          <w:szCs w:val="22"/>
        </w:rPr>
        <w:t>puntuale</w:t>
      </w:r>
      <w:r w:rsidRPr="009D4DBD">
        <w:rPr>
          <w:rFonts w:asciiTheme="minorHAnsi" w:hAnsiTheme="minorHAnsi" w:cs="Arial"/>
          <w:sz w:val="22"/>
          <w:szCs w:val="22"/>
        </w:rPr>
        <w:t xml:space="preserve"> delle singole posizioni, senza ricorrere ad una percentuale di accantonamento forfettaria. </w:t>
      </w:r>
      <w:r w:rsidRPr="009D4DBD">
        <w:rPr>
          <w:rFonts w:asciiTheme="minorHAnsi" w:hAnsiTheme="minorHAnsi" w:cs="Arial"/>
          <w:bCs/>
          <w:sz w:val="22"/>
          <w:szCs w:val="22"/>
        </w:rPr>
        <w:t>Anche per l’esercizio 20</w:t>
      </w:r>
      <w:r w:rsidR="00AD62C9" w:rsidRPr="009D4DBD">
        <w:rPr>
          <w:rFonts w:asciiTheme="minorHAnsi" w:hAnsiTheme="minorHAnsi" w:cs="Arial"/>
          <w:bCs/>
          <w:sz w:val="22"/>
          <w:szCs w:val="22"/>
        </w:rPr>
        <w:t>2</w:t>
      </w:r>
      <w:r w:rsidR="009D4DBD" w:rsidRPr="009D4DBD">
        <w:rPr>
          <w:rFonts w:asciiTheme="minorHAnsi" w:hAnsiTheme="minorHAnsi" w:cs="Arial"/>
          <w:bCs/>
          <w:sz w:val="22"/>
          <w:szCs w:val="22"/>
        </w:rPr>
        <w:t>4</w:t>
      </w:r>
      <w:r w:rsidRPr="009D4DBD">
        <w:rPr>
          <w:rFonts w:asciiTheme="minorHAnsi" w:hAnsiTheme="minorHAnsi" w:cs="Arial"/>
          <w:bCs/>
          <w:sz w:val="22"/>
          <w:szCs w:val="22"/>
        </w:rPr>
        <w:t xml:space="preserve"> </w:t>
      </w:r>
      <w:r w:rsidRPr="009D4DBD">
        <w:rPr>
          <w:rFonts w:asciiTheme="minorHAnsi" w:hAnsiTheme="minorHAnsi" w:cs="Arial"/>
          <w:sz w:val="22"/>
          <w:szCs w:val="22"/>
        </w:rPr>
        <w:t xml:space="preserve">si è provveduto a valutare con criteri prudenziali le singole posizioni annoverate tra le sofferenze di cassa, provvedendo ad azzerare quelle di difficile o improbabile realizzo e mantenendo invece, anche solo parzialmente, quelle per le quali si intravedono delle possibilità di recupero. </w:t>
      </w:r>
    </w:p>
    <w:p w14:paraId="1E728D35" w14:textId="77777777" w:rsidR="002F677F" w:rsidRPr="009D4DBD" w:rsidRDefault="002F677F" w:rsidP="00860995">
      <w:pPr>
        <w:pStyle w:val="Corpotesto"/>
        <w:spacing w:line="276" w:lineRule="auto"/>
        <w:jc w:val="both"/>
        <w:rPr>
          <w:rFonts w:asciiTheme="minorHAnsi" w:hAnsiTheme="minorHAnsi" w:cs="Arial"/>
          <w:sz w:val="22"/>
          <w:szCs w:val="22"/>
        </w:rPr>
      </w:pPr>
    </w:p>
    <w:p w14:paraId="2B9FE406" w14:textId="1C80F10A" w:rsidR="00D905B1" w:rsidRPr="009D4DBD" w:rsidRDefault="00D905B1" w:rsidP="001E0A1A">
      <w:pPr>
        <w:pStyle w:val="Corpotesto"/>
        <w:spacing w:line="240" w:lineRule="auto"/>
        <w:jc w:val="center"/>
        <w:rPr>
          <w:rFonts w:asciiTheme="minorHAnsi" w:hAnsiTheme="minorHAnsi" w:cs="Arial"/>
          <w:b/>
          <w:bCs/>
          <w:sz w:val="26"/>
          <w:szCs w:val="26"/>
        </w:rPr>
      </w:pPr>
      <w:r w:rsidRPr="009D4DBD">
        <w:rPr>
          <w:rFonts w:asciiTheme="minorHAnsi" w:hAnsiTheme="minorHAnsi" w:cs="Arial"/>
          <w:b/>
          <w:bCs/>
          <w:sz w:val="26"/>
          <w:szCs w:val="26"/>
        </w:rPr>
        <w:t>INDICATORI FINANZIARI</w:t>
      </w:r>
      <w:r w:rsidR="00A30D87" w:rsidRPr="009D4DBD">
        <w:rPr>
          <w:rFonts w:asciiTheme="minorHAnsi" w:hAnsiTheme="minorHAnsi" w:cs="Arial"/>
          <w:b/>
          <w:bCs/>
          <w:sz w:val="26"/>
          <w:szCs w:val="26"/>
        </w:rPr>
        <w:t xml:space="preserve"> </w:t>
      </w:r>
      <w:r w:rsidRPr="009D4DBD">
        <w:rPr>
          <w:rFonts w:asciiTheme="minorHAnsi" w:hAnsiTheme="minorHAnsi" w:cs="Arial"/>
          <w:b/>
          <w:bCs/>
          <w:sz w:val="26"/>
          <w:szCs w:val="26"/>
        </w:rPr>
        <w:t>ED ECONOMICI</w:t>
      </w:r>
    </w:p>
    <w:p w14:paraId="2FFB95BE" w14:textId="77777777" w:rsidR="001E0A1A" w:rsidRPr="009D4DBD" w:rsidRDefault="001E0A1A" w:rsidP="001E0A1A">
      <w:pPr>
        <w:pStyle w:val="Corpotesto"/>
        <w:spacing w:line="240" w:lineRule="auto"/>
        <w:jc w:val="center"/>
        <w:rPr>
          <w:rFonts w:asciiTheme="minorHAnsi" w:hAnsiTheme="minorHAnsi" w:cs="Arial"/>
          <w:bCs/>
          <w:sz w:val="16"/>
          <w:szCs w:val="16"/>
        </w:rPr>
      </w:pPr>
    </w:p>
    <w:p w14:paraId="61AC7283" w14:textId="77777777" w:rsidR="001F5222" w:rsidRPr="009D4DBD" w:rsidRDefault="001F5222" w:rsidP="00860995">
      <w:pPr>
        <w:spacing w:after="120" w:line="276" w:lineRule="auto"/>
        <w:jc w:val="both"/>
        <w:rPr>
          <w:rFonts w:asciiTheme="minorHAnsi" w:hAnsiTheme="minorHAnsi" w:cs="Arial"/>
          <w:b/>
          <w:sz w:val="22"/>
          <w:szCs w:val="22"/>
        </w:rPr>
      </w:pPr>
      <w:r w:rsidRPr="009D4DBD">
        <w:rPr>
          <w:rFonts w:asciiTheme="minorHAnsi" w:hAnsiTheme="minorHAnsi" w:cs="Arial"/>
          <w:b/>
          <w:sz w:val="22"/>
          <w:szCs w:val="22"/>
        </w:rPr>
        <w:t>GESTIONE FINANZIARIA</w:t>
      </w:r>
    </w:p>
    <w:p w14:paraId="2FB1F949" w14:textId="606DA093" w:rsidR="001F5222" w:rsidRPr="009D4DBD" w:rsidRDefault="001F5222" w:rsidP="00860995">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line="276" w:lineRule="auto"/>
        <w:jc w:val="both"/>
        <w:rPr>
          <w:rFonts w:ascii="Calibri" w:hAnsi="Calibri"/>
          <w:color w:val="000000"/>
          <w:sz w:val="22"/>
          <w:szCs w:val="22"/>
        </w:rPr>
      </w:pPr>
      <w:r w:rsidRPr="009D4DBD">
        <w:rPr>
          <w:rFonts w:ascii="Calibri" w:hAnsi="Calibri"/>
          <w:color w:val="000000"/>
          <w:sz w:val="22"/>
          <w:szCs w:val="22"/>
        </w:rPr>
        <w:t>Co</w:t>
      </w:r>
      <w:r w:rsidR="00485BEE" w:rsidRPr="009D4DBD">
        <w:rPr>
          <w:rFonts w:ascii="Calibri" w:hAnsi="Calibri"/>
          <w:color w:val="000000"/>
          <w:sz w:val="22"/>
          <w:szCs w:val="22"/>
        </w:rPr>
        <w:t xml:space="preserve">me già accennato </w:t>
      </w:r>
      <w:r w:rsidR="00860995" w:rsidRPr="009D4DBD">
        <w:rPr>
          <w:rFonts w:ascii="Calibri" w:hAnsi="Calibri"/>
          <w:color w:val="000000"/>
          <w:sz w:val="22"/>
          <w:szCs w:val="22"/>
        </w:rPr>
        <w:t>in precedenza, con riguardo al</w:t>
      </w:r>
      <w:r w:rsidR="00485BEE" w:rsidRPr="009D4DBD">
        <w:rPr>
          <w:rFonts w:ascii="Calibri" w:hAnsi="Calibri"/>
          <w:color w:val="000000"/>
          <w:sz w:val="22"/>
          <w:szCs w:val="22"/>
        </w:rPr>
        <w:t xml:space="preserve">la </w:t>
      </w:r>
      <w:r w:rsidRPr="009D4DBD">
        <w:rPr>
          <w:rFonts w:ascii="Calibri" w:hAnsi="Calibri"/>
          <w:color w:val="000000"/>
          <w:sz w:val="22"/>
          <w:szCs w:val="22"/>
        </w:rPr>
        <w:t>gestione finanziaria del 20</w:t>
      </w:r>
      <w:r w:rsidR="004F7BD3" w:rsidRPr="009D4DBD">
        <w:rPr>
          <w:rFonts w:ascii="Calibri" w:hAnsi="Calibri"/>
          <w:color w:val="000000"/>
          <w:sz w:val="22"/>
          <w:szCs w:val="22"/>
        </w:rPr>
        <w:t>2</w:t>
      </w:r>
      <w:r w:rsidR="009D4DBD">
        <w:rPr>
          <w:rFonts w:ascii="Calibri" w:hAnsi="Calibri"/>
          <w:color w:val="000000"/>
          <w:sz w:val="22"/>
          <w:szCs w:val="22"/>
        </w:rPr>
        <w:t>4</w:t>
      </w:r>
      <w:r w:rsidRPr="009D4DBD">
        <w:rPr>
          <w:rFonts w:ascii="Calibri" w:hAnsi="Calibri"/>
          <w:color w:val="000000"/>
          <w:sz w:val="22"/>
          <w:szCs w:val="22"/>
        </w:rPr>
        <w:t xml:space="preserve">, occorre evidenziare che </w:t>
      </w:r>
      <w:proofErr w:type="spellStart"/>
      <w:r w:rsidR="005E68DB" w:rsidRPr="009D4DBD">
        <w:rPr>
          <w:rFonts w:ascii="Calibri" w:hAnsi="Calibri"/>
          <w:color w:val="000000"/>
          <w:sz w:val="22"/>
          <w:szCs w:val="22"/>
        </w:rPr>
        <w:t>Fidicomtur</w:t>
      </w:r>
      <w:proofErr w:type="spellEnd"/>
      <w:r w:rsidRPr="009D4DBD">
        <w:rPr>
          <w:rFonts w:ascii="Calibri" w:hAnsi="Calibri"/>
          <w:color w:val="000000"/>
          <w:sz w:val="22"/>
          <w:szCs w:val="22"/>
        </w:rPr>
        <w:t xml:space="preserve"> ha continuato ad operare come in passato </w:t>
      </w:r>
      <w:r w:rsidR="00485BEE" w:rsidRPr="009D4DBD">
        <w:rPr>
          <w:rFonts w:ascii="Calibri" w:hAnsi="Calibri"/>
          <w:color w:val="000000"/>
          <w:sz w:val="22"/>
          <w:szCs w:val="22"/>
        </w:rPr>
        <w:t>nel rispetto del regolamento p</w:t>
      </w:r>
      <w:r w:rsidR="00B63966" w:rsidRPr="009D4DBD">
        <w:rPr>
          <w:rFonts w:ascii="Calibri" w:hAnsi="Calibri"/>
          <w:color w:val="000000"/>
          <w:sz w:val="22"/>
          <w:szCs w:val="22"/>
        </w:rPr>
        <w:t>er la gestione della liquidità.</w:t>
      </w:r>
    </w:p>
    <w:p w14:paraId="59B53C5C" w14:textId="5EBE198A" w:rsidR="00B567E5" w:rsidRPr="00D93ABF" w:rsidRDefault="00B63966" w:rsidP="00860995">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line="276" w:lineRule="auto"/>
        <w:jc w:val="both"/>
        <w:rPr>
          <w:rFonts w:ascii="Calibri" w:hAnsi="Calibri"/>
          <w:color w:val="000000"/>
          <w:sz w:val="22"/>
          <w:szCs w:val="22"/>
        </w:rPr>
      </w:pPr>
      <w:r w:rsidRPr="00D93ABF">
        <w:rPr>
          <w:rFonts w:ascii="Calibri" w:hAnsi="Calibri"/>
          <w:color w:val="000000"/>
          <w:sz w:val="22"/>
          <w:szCs w:val="22"/>
        </w:rPr>
        <w:t xml:space="preserve">Nel corso dell’esercizio, </w:t>
      </w:r>
      <w:r w:rsidR="00D93ABF" w:rsidRPr="00D93ABF">
        <w:rPr>
          <w:rFonts w:ascii="Calibri" w:hAnsi="Calibri"/>
          <w:color w:val="000000"/>
          <w:sz w:val="22"/>
          <w:szCs w:val="22"/>
        </w:rPr>
        <w:t>la Società ha provveduto a dismettere una parte rilevante del proprio portafoglio mobiliare, nell’ottica di una migliore allocazione dei propri investimenti finanziari e della liquidità.</w:t>
      </w:r>
    </w:p>
    <w:p w14:paraId="535A4B8B" w14:textId="77777777" w:rsidR="00D93ABF" w:rsidRPr="00D93ABF" w:rsidRDefault="00D93ABF" w:rsidP="00860995">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line="276" w:lineRule="auto"/>
        <w:jc w:val="both"/>
        <w:rPr>
          <w:rFonts w:ascii="Calibri" w:hAnsi="Calibri"/>
          <w:color w:val="000000"/>
          <w:sz w:val="22"/>
          <w:szCs w:val="22"/>
        </w:rPr>
      </w:pPr>
    </w:p>
    <w:p w14:paraId="18D98345" w14:textId="7E092B01" w:rsidR="001F5222" w:rsidRPr="00D93ABF" w:rsidRDefault="00756DB5" w:rsidP="00860995">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line="276" w:lineRule="auto"/>
        <w:jc w:val="both"/>
        <w:rPr>
          <w:rFonts w:ascii="Calibri" w:hAnsi="Calibri"/>
          <w:color w:val="000000"/>
          <w:sz w:val="22"/>
          <w:szCs w:val="22"/>
        </w:rPr>
      </w:pPr>
      <w:r w:rsidRPr="00D93ABF">
        <w:rPr>
          <w:rFonts w:ascii="Calibri" w:hAnsi="Calibri"/>
          <w:color w:val="000000"/>
          <w:sz w:val="22"/>
          <w:szCs w:val="22"/>
        </w:rPr>
        <w:t>Al 31 dicembre 202</w:t>
      </w:r>
      <w:r w:rsidR="00D64C57" w:rsidRPr="00D93ABF">
        <w:rPr>
          <w:rFonts w:ascii="Calibri" w:hAnsi="Calibri"/>
          <w:color w:val="000000"/>
          <w:sz w:val="22"/>
          <w:szCs w:val="22"/>
        </w:rPr>
        <w:t>4</w:t>
      </w:r>
      <w:r w:rsidR="00B567E5" w:rsidRPr="00D93ABF">
        <w:rPr>
          <w:rFonts w:ascii="Calibri" w:hAnsi="Calibri"/>
          <w:color w:val="000000"/>
          <w:sz w:val="22"/>
          <w:szCs w:val="22"/>
        </w:rPr>
        <w:t xml:space="preserve"> g</w:t>
      </w:r>
      <w:r w:rsidR="001F5222" w:rsidRPr="00D93ABF">
        <w:rPr>
          <w:rFonts w:ascii="Calibri" w:hAnsi="Calibri"/>
          <w:color w:val="000000"/>
          <w:sz w:val="22"/>
          <w:szCs w:val="22"/>
        </w:rPr>
        <w:t>l</w:t>
      </w:r>
      <w:r w:rsidR="00B567E5" w:rsidRPr="00D93ABF">
        <w:rPr>
          <w:rFonts w:ascii="Calibri" w:hAnsi="Calibri"/>
          <w:color w:val="000000"/>
          <w:sz w:val="22"/>
          <w:szCs w:val="22"/>
        </w:rPr>
        <w:t xml:space="preserve">i </w:t>
      </w:r>
      <w:r w:rsidR="001F5222" w:rsidRPr="00D93ABF">
        <w:rPr>
          <w:rFonts w:ascii="Calibri" w:hAnsi="Calibri"/>
          <w:color w:val="000000"/>
          <w:sz w:val="22"/>
          <w:szCs w:val="22"/>
        </w:rPr>
        <w:t>investiment</w:t>
      </w:r>
      <w:r w:rsidR="00B567E5" w:rsidRPr="00D93ABF">
        <w:rPr>
          <w:rFonts w:ascii="Calibri" w:hAnsi="Calibri"/>
          <w:color w:val="000000"/>
          <w:sz w:val="22"/>
          <w:szCs w:val="22"/>
        </w:rPr>
        <w:t>i</w:t>
      </w:r>
      <w:r w:rsidR="001F5222" w:rsidRPr="00D93ABF">
        <w:rPr>
          <w:rFonts w:ascii="Calibri" w:hAnsi="Calibri"/>
          <w:color w:val="000000"/>
          <w:sz w:val="22"/>
          <w:szCs w:val="22"/>
        </w:rPr>
        <w:t xml:space="preserve"> in Fondi comuni di investimento </w:t>
      </w:r>
      <w:r w:rsidR="00F41056" w:rsidRPr="00D93ABF">
        <w:rPr>
          <w:rFonts w:ascii="Calibri" w:hAnsi="Calibri"/>
          <w:color w:val="000000"/>
          <w:sz w:val="22"/>
          <w:szCs w:val="22"/>
        </w:rPr>
        <w:t xml:space="preserve">si sono ridotti ed </w:t>
      </w:r>
      <w:r w:rsidR="003B3C24" w:rsidRPr="00D93ABF">
        <w:rPr>
          <w:rFonts w:ascii="Calibri" w:hAnsi="Calibri"/>
          <w:color w:val="000000"/>
          <w:sz w:val="22"/>
          <w:szCs w:val="22"/>
        </w:rPr>
        <w:t>ammontano a</w:t>
      </w:r>
      <w:r w:rsidR="00E1280B" w:rsidRPr="00D93ABF">
        <w:rPr>
          <w:rFonts w:ascii="Calibri" w:hAnsi="Calibri"/>
          <w:color w:val="000000"/>
          <w:sz w:val="22"/>
          <w:szCs w:val="22"/>
        </w:rPr>
        <w:t>d euro</w:t>
      </w:r>
      <w:r w:rsidR="001F5222" w:rsidRPr="00D93ABF">
        <w:rPr>
          <w:rFonts w:ascii="Calibri" w:hAnsi="Calibri"/>
          <w:color w:val="000000"/>
          <w:sz w:val="22"/>
          <w:szCs w:val="22"/>
        </w:rPr>
        <w:t xml:space="preserve"> </w:t>
      </w:r>
      <w:r w:rsidR="00D93ABF" w:rsidRPr="00D93ABF">
        <w:rPr>
          <w:rFonts w:ascii="Calibri" w:hAnsi="Calibri"/>
          <w:color w:val="000000"/>
          <w:sz w:val="22"/>
          <w:szCs w:val="22"/>
        </w:rPr>
        <w:t>562.276</w:t>
      </w:r>
      <w:r w:rsidR="001F5222" w:rsidRPr="00D93ABF">
        <w:rPr>
          <w:rFonts w:ascii="Calibri" w:hAnsi="Calibri"/>
          <w:color w:val="000000"/>
          <w:sz w:val="22"/>
          <w:szCs w:val="22"/>
        </w:rPr>
        <w:t xml:space="preserve">. </w:t>
      </w:r>
    </w:p>
    <w:p w14:paraId="53EA7A7C" w14:textId="68223697" w:rsidR="00517153" w:rsidRPr="00D93ABF" w:rsidRDefault="00517153" w:rsidP="00517153">
      <w:pPr>
        <w:widowControl w:val="0"/>
        <w:suppressAutoHyphens w:val="0"/>
        <w:autoSpaceDE w:val="0"/>
        <w:autoSpaceDN w:val="0"/>
        <w:adjustRightInd w:val="0"/>
        <w:spacing w:line="276" w:lineRule="auto"/>
        <w:jc w:val="both"/>
        <w:rPr>
          <w:rFonts w:ascii="Calibri" w:hAnsi="Calibri" w:cs="Arial"/>
          <w:color w:val="000000"/>
          <w:sz w:val="22"/>
          <w:szCs w:val="22"/>
        </w:rPr>
      </w:pPr>
      <w:r w:rsidRPr="00D93ABF">
        <w:rPr>
          <w:rFonts w:ascii="Calibri" w:hAnsi="Calibri" w:cs="Arial"/>
          <w:color w:val="000000"/>
          <w:sz w:val="22"/>
          <w:szCs w:val="22"/>
        </w:rPr>
        <w:t xml:space="preserve">Si riepiloga di seguito la composizione del portafoglio titoli di </w:t>
      </w:r>
      <w:proofErr w:type="spellStart"/>
      <w:r w:rsidRPr="00D93ABF">
        <w:rPr>
          <w:rFonts w:ascii="Calibri" w:hAnsi="Calibri" w:cs="Arial"/>
          <w:color w:val="000000"/>
          <w:sz w:val="22"/>
          <w:szCs w:val="22"/>
        </w:rPr>
        <w:t>Fidicomtur</w:t>
      </w:r>
      <w:proofErr w:type="spellEnd"/>
      <w:r w:rsidRPr="00D93ABF">
        <w:rPr>
          <w:rFonts w:ascii="Calibri" w:hAnsi="Calibri" w:cs="Arial"/>
          <w:color w:val="000000"/>
          <w:sz w:val="22"/>
          <w:szCs w:val="22"/>
        </w:rPr>
        <w:t xml:space="preserve"> (valori in </w:t>
      </w:r>
      <w:proofErr w:type="spellStart"/>
      <w:r w:rsidRPr="00D93ABF">
        <w:rPr>
          <w:rFonts w:ascii="Calibri" w:hAnsi="Calibri" w:cs="Arial"/>
          <w:color w:val="000000"/>
          <w:sz w:val="22"/>
          <w:szCs w:val="22"/>
        </w:rPr>
        <w:t>m</w:t>
      </w:r>
      <w:r w:rsidR="00D6185E">
        <w:rPr>
          <w:rFonts w:ascii="Calibri" w:hAnsi="Calibri" w:cs="Arial"/>
          <w:color w:val="000000"/>
          <w:sz w:val="22"/>
          <w:szCs w:val="22"/>
        </w:rPr>
        <w:t>i</w:t>
      </w:r>
      <w:r w:rsidRPr="00D93ABF">
        <w:rPr>
          <w:rFonts w:ascii="Calibri" w:hAnsi="Calibri" w:cs="Arial"/>
          <w:color w:val="000000"/>
          <w:sz w:val="22"/>
          <w:szCs w:val="22"/>
        </w:rPr>
        <w:t>gl</w:t>
      </w:r>
      <w:proofErr w:type="spellEnd"/>
      <w:r w:rsidRPr="00D93ABF">
        <w:rPr>
          <w:rFonts w:ascii="Calibri" w:hAnsi="Calibri" w:cs="Arial"/>
          <w:color w:val="000000"/>
          <w:sz w:val="22"/>
          <w:szCs w:val="22"/>
        </w:rPr>
        <w:t>/€):</w:t>
      </w:r>
    </w:p>
    <w:p w14:paraId="313FE045" w14:textId="77777777" w:rsidR="00D93ABF" w:rsidRPr="00D93ABF" w:rsidRDefault="00D93ABF" w:rsidP="00517153">
      <w:pPr>
        <w:widowControl w:val="0"/>
        <w:suppressAutoHyphens w:val="0"/>
        <w:autoSpaceDE w:val="0"/>
        <w:autoSpaceDN w:val="0"/>
        <w:adjustRightInd w:val="0"/>
        <w:spacing w:line="276" w:lineRule="auto"/>
        <w:jc w:val="both"/>
        <w:rPr>
          <w:rFonts w:ascii="Calibri" w:hAnsi="Calibri" w:cs="Arial"/>
          <w:color w:val="000000"/>
          <w:sz w:val="22"/>
          <w:szCs w:val="22"/>
        </w:rPr>
      </w:pPr>
    </w:p>
    <w:p w14:paraId="5493E4DC" w14:textId="77777777" w:rsidR="00D93ABF" w:rsidRPr="00D93ABF" w:rsidRDefault="00D93ABF" w:rsidP="00517153">
      <w:pPr>
        <w:widowControl w:val="0"/>
        <w:suppressAutoHyphens w:val="0"/>
        <w:autoSpaceDE w:val="0"/>
        <w:autoSpaceDN w:val="0"/>
        <w:adjustRightInd w:val="0"/>
        <w:spacing w:line="276" w:lineRule="auto"/>
        <w:jc w:val="both"/>
        <w:rPr>
          <w:rFonts w:ascii="Calibri" w:hAnsi="Calibri" w:cs="Arial"/>
          <w:color w:val="000000"/>
          <w:sz w:val="22"/>
          <w:szCs w:val="22"/>
        </w:rPr>
      </w:pPr>
    </w:p>
    <w:p w14:paraId="6569C77A" w14:textId="6A34F761" w:rsidR="00517153" w:rsidRPr="00D93ABF" w:rsidRDefault="00517153" w:rsidP="00517153">
      <w:pPr>
        <w:widowControl w:val="0"/>
        <w:suppressAutoHyphens w:val="0"/>
        <w:autoSpaceDE w:val="0"/>
        <w:autoSpaceDN w:val="0"/>
        <w:adjustRightInd w:val="0"/>
        <w:spacing w:line="276" w:lineRule="auto"/>
        <w:jc w:val="both"/>
        <w:rPr>
          <w:rFonts w:ascii="Calibri" w:hAnsi="Calibri"/>
          <w:i/>
          <w:iCs/>
          <w:color w:val="000000"/>
          <w:sz w:val="8"/>
          <w:szCs w:val="24"/>
          <w:lang w:eastAsia="it-IT"/>
        </w:rPr>
      </w:pPr>
      <w:r w:rsidRPr="00D93ABF">
        <w:rPr>
          <w:rFonts w:ascii="Calibri" w:hAnsi="Calibri" w:cs="Arial"/>
          <w:color w:val="000000"/>
          <w:sz w:val="22"/>
          <w:szCs w:val="22"/>
        </w:rPr>
        <w:tab/>
      </w:r>
      <w:r w:rsidRPr="00D93ABF">
        <w:rPr>
          <w:rFonts w:ascii="Calibri" w:hAnsi="Calibri" w:cs="Arial"/>
          <w:color w:val="000000"/>
          <w:sz w:val="22"/>
          <w:szCs w:val="2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2094"/>
        <w:gridCol w:w="2410"/>
      </w:tblGrid>
      <w:tr w:rsidR="00517153" w:rsidRPr="00D93ABF" w14:paraId="1570257F" w14:textId="77777777" w:rsidTr="00517153">
        <w:trPr>
          <w:jc w:val="center"/>
        </w:trPr>
        <w:tc>
          <w:tcPr>
            <w:tcW w:w="3151" w:type="dxa"/>
          </w:tcPr>
          <w:p w14:paraId="26168AC2" w14:textId="77777777" w:rsidR="00517153" w:rsidRPr="00D93ABF" w:rsidRDefault="00517153" w:rsidP="00517153">
            <w:pPr>
              <w:widowControl w:val="0"/>
              <w:tabs>
                <w:tab w:val="left" w:pos="142"/>
              </w:tabs>
              <w:suppressAutoHyphens w:val="0"/>
              <w:autoSpaceDE w:val="0"/>
              <w:autoSpaceDN w:val="0"/>
              <w:adjustRightInd w:val="0"/>
              <w:spacing w:line="276" w:lineRule="auto"/>
              <w:contextualSpacing/>
              <w:jc w:val="center"/>
              <w:rPr>
                <w:rFonts w:ascii="Calibri" w:eastAsia="SimSun" w:hAnsi="Calibri"/>
                <w:iCs/>
                <w:color w:val="000000"/>
                <w:sz w:val="22"/>
                <w:szCs w:val="22"/>
                <w:lang w:eastAsia="it-IT"/>
              </w:rPr>
            </w:pPr>
            <w:r w:rsidRPr="00D93ABF">
              <w:rPr>
                <w:rFonts w:ascii="Calibri" w:eastAsia="SimSun" w:hAnsi="Calibri"/>
                <w:b/>
                <w:bCs/>
                <w:color w:val="000000"/>
                <w:sz w:val="22"/>
                <w:szCs w:val="22"/>
                <w:lang w:eastAsia="it-IT"/>
              </w:rPr>
              <w:lastRenderedPageBreak/>
              <w:t>Voci/Valori</w:t>
            </w:r>
          </w:p>
        </w:tc>
        <w:tc>
          <w:tcPr>
            <w:tcW w:w="2094" w:type="dxa"/>
          </w:tcPr>
          <w:p w14:paraId="49D5FC7B" w14:textId="77777777" w:rsidR="00517153" w:rsidRPr="00D93ABF" w:rsidRDefault="00517153" w:rsidP="00517153">
            <w:pPr>
              <w:widowControl w:val="0"/>
              <w:tabs>
                <w:tab w:val="left" w:pos="142"/>
              </w:tabs>
              <w:suppressAutoHyphens w:val="0"/>
              <w:autoSpaceDE w:val="0"/>
              <w:autoSpaceDN w:val="0"/>
              <w:adjustRightInd w:val="0"/>
              <w:spacing w:line="276" w:lineRule="auto"/>
              <w:contextualSpacing/>
              <w:jc w:val="center"/>
              <w:rPr>
                <w:rFonts w:ascii="Calibri" w:eastAsia="SimSun" w:hAnsi="Calibri"/>
                <w:iCs/>
                <w:color w:val="000000"/>
                <w:sz w:val="22"/>
                <w:szCs w:val="22"/>
                <w:lang w:eastAsia="it-IT"/>
              </w:rPr>
            </w:pPr>
            <w:r w:rsidRPr="00D93ABF">
              <w:rPr>
                <w:rFonts w:ascii="Calibri" w:eastAsia="SimSun" w:hAnsi="Calibri"/>
                <w:b/>
                <w:bCs/>
                <w:color w:val="000000"/>
                <w:sz w:val="22"/>
                <w:szCs w:val="22"/>
                <w:lang w:eastAsia="it-IT"/>
              </w:rPr>
              <w:t>Valore di bilancio</w:t>
            </w:r>
          </w:p>
        </w:tc>
        <w:tc>
          <w:tcPr>
            <w:tcW w:w="2410" w:type="dxa"/>
          </w:tcPr>
          <w:p w14:paraId="3143E9E1" w14:textId="77777777" w:rsidR="00517153" w:rsidRPr="00D93ABF" w:rsidRDefault="00517153" w:rsidP="00517153">
            <w:pPr>
              <w:widowControl w:val="0"/>
              <w:tabs>
                <w:tab w:val="left" w:pos="142"/>
              </w:tabs>
              <w:suppressAutoHyphens w:val="0"/>
              <w:autoSpaceDE w:val="0"/>
              <w:autoSpaceDN w:val="0"/>
              <w:adjustRightInd w:val="0"/>
              <w:spacing w:line="276" w:lineRule="auto"/>
              <w:contextualSpacing/>
              <w:jc w:val="center"/>
              <w:rPr>
                <w:rFonts w:ascii="Calibri" w:eastAsia="SimSun" w:hAnsi="Calibri"/>
                <w:iCs/>
                <w:color w:val="000000"/>
                <w:sz w:val="22"/>
                <w:szCs w:val="22"/>
                <w:lang w:eastAsia="it-IT"/>
              </w:rPr>
            </w:pPr>
            <w:r w:rsidRPr="00D93ABF">
              <w:rPr>
                <w:rFonts w:ascii="Calibri" w:eastAsia="SimSun" w:hAnsi="Calibri"/>
                <w:b/>
                <w:bCs/>
                <w:color w:val="000000"/>
                <w:sz w:val="22"/>
                <w:szCs w:val="22"/>
                <w:lang w:eastAsia="it-IT"/>
              </w:rPr>
              <w:t>Valore di mercato</w:t>
            </w:r>
          </w:p>
        </w:tc>
      </w:tr>
      <w:tr w:rsidR="00517153" w:rsidRPr="00D93ABF" w14:paraId="5C269965" w14:textId="77777777" w:rsidTr="00517153">
        <w:trPr>
          <w:jc w:val="center"/>
        </w:trPr>
        <w:tc>
          <w:tcPr>
            <w:tcW w:w="3151" w:type="dxa"/>
          </w:tcPr>
          <w:p w14:paraId="0A5B3AED" w14:textId="77777777" w:rsidR="00517153" w:rsidRPr="00D93ABF" w:rsidRDefault="00517153" w:rsidP="00517153">
            <w:pPr>
              <w:widowControl w:val="0"/>
              <w:tabs>
                <w:tab w:val="left" w:pos="142"/>
              </w:tabs>
              <w:suppressAutoHyphens w:val="0"/>
              <w:autoSpaceDE w:val="0"/>
              <w:autoSpaceDN w:val="0"/>
              <w:adjustRightInd w:val="0"/>
              <w:spacing w:line="276" w:lineRule="auto"/>
              <w:contextualSpacing/>
              <w:jc w:val="both"/>
              <w:rPr>
                <w:rFonts w:ascii="Calibri" w:eastAsia="SimSun" w:hAnsi="Calibri"/>
                <w:b/>
                <w:iCs/>
                <w:color w:val="000000"/>
                <w:sz w:val="22"/>
                <w:szCs w:val="22"/>
                <w:lang w:eastAsia="it-IT"/>
              </w:rPr>
            </w:pPr>
            <w:r w:rsidRPr="00D93ABF">
              <w:rPr>
                <w:rFonts w:ascii="Calibri" w:eastAsia="SimSun" w:hAnsi="Calibri"/>
                <w:b/>
                <w:bCs/>
                <w:color w:val="000000"/>
                <w:sz w:val="22"/>
                <w:szCs w:val="22"/>
                <w:lang w:eastAsia="it-IT"/>
              </w:rPr>
              <w:t>1. Titoli di debito</w:t>
            </w:r>
          </w:p>
        </w:tc>
        <w:tc>
          <w:tcPr>
            <w:tcW w:w="2094" w:type="dxa"/>
          </w:tcPr>
          <w:p w14:paraId="68F05C01" w14:textId="65400A0A" w:rsidR="00517153" w:rsidRPr="00D93ABF" w:rsidRDefault="00D93ABF" w:rsidP="00517153">
            <w:pPr>
              <w:widowControl w:val="0"/>
              <w:tabs>
                <w:tab w:val="left" w:pos="142"/>
              </w:tabs>
              <w:suppressAutoHyphens w:val="0"/>
              <w:autoSpaceDE w:val="0"/>
              <w:autoSpaceDN w:val="0"/>
              <w:adjustRightInd w:val="0"/>
              <w:spacing w:line="276" w:lineRule="auto"/>
              <w:contextualSpacing/>
              <w:jc w:val="center"/>
              <w:rPr>
                <w:rFonts w:ascii="Calibri" w:eastAsia="SimSun" w:hAnsi="Calibri"/>
                <w:b/>
                <w:iCs/>
                <w:color w:val="000000"/>
                <w:sz w:val="22"/>
                <w:szCs w:val="22"/>
                <w:lang w:eastAsia="it-IT"/>
              </w:rPr>
            </w:pPr>
            <w:r w:rsidRPr="00D93ABF">
              <w:rPr>
                <w:rFonts w:ascii="Calibri" w:eastAsia="SimSun" w:hAnsi="Calibri"/>
                <w:b/>
                <w:iCs/>
                <w:color w:val="000000"/>
                <w:sz w:val="22"/>
                <w:szCs w:val="22"/>
                <w:lang w:eastAsia="it-IT"/>
              </w:rPr>
              <w:t>595</w:t>
            </w:r>
          </w:p>
        </w:tc>
        <w:tc>
          <w:tcPr>
            <w:tcW w:w="2410" w:type="dxa"/>
          </w:tcPr>
          <w:p w14:paraId="68067E42" w14:textId="27A3477C" w:rsidR="00517153" w:rsidRPr="00D93ABF" w:rsidRDefault="00D93ABF" w:rsidP="00517153">
            <w:pPr>
              <w:widowControl w:val="0"/>
              <w:tabs>
                <w:tab w:val="left" w:pos="142"/>
              </w:tabs>
              <w:suppressAutoHyphens w:val="0"/>
              <w:autoSpaceDE w:val="0"/>
              <w:autoSpaceDN w:val="0"/>
              <w:adjustRightInd w:val="0"/>
              <w:spacing w:line="276" w:lineRule="auto"/>
              <w:contextualSpacing/>
              <w:jc w:val="center"/>
              <w:rPr>
                <w:rFonts w:ascii="Calibri" w:eastAsia="SimSun" w:hAnsi="Calibri"/>
                <w:b/>
                <w:iCs/>
                <w:color w:val="000000"/>
                <w:sz w:val="22"/>
                <w:szCs w:val="22"/>
                <w:lang w:eastAsia="it-IT"/>
              </w:rPr>
            </w:pPr>
            <w:r w:rsidRPr="00D93ABF">
              <w:rPr>
                <w:rFonts w:ascii="Calibri" w:eastAsia="SimSun" w:hAnsi="Calibri"/>
                <w:b/>
                <w:iCs/>
                <w:color w:val="000000"/>
                <w:sz w:val="22"/>
                <w:szCs w:val="22"/>
                <w:lang w:eastAsia="it-IT"/>
              </w:rPr>
              <w:t>538</w:t>
            </w:r>
          </w:p>
        </w:tc>
      </w:tr>
      <w:tr w:rsidR="00517153" w:rsidRPr="00D93ABF" w14:paraId="4A614D99" w14:textId="77777777" w:rsidTr="00517153">
        <w:trPr>
          <w:jc w:val="center"/>
        </w:trPr>
        <w:tc>
          <w:tcPr>
            <w:tcW w:w="3151" w:type="dxa"/>
          </w:tcPr>
          <w:p w14:paraId="4FD7955A" w14:textId="77777777" w:rsidR="00517153" w:rsidRPr="00D93ABF" w:rsidRDefault="00517153" w:rsidP="00517153">
            <w:pPr>
              <w:widowControl w:val="0"/>
              <w:tabs>
                <w:tab w:val="left" w:pos="142"/>
              </w:tabs>
              <w:suppressAutoHyphens w:val="0"/>
              <w:autoSpaceDE w:val="0"/>
              <w:autoSpaceDN w:val="0"/>
              <w:adjustRightInd w:val="0"/>
              <w:spacing w:line="276" w:lineRule="auto"/>
              <w:ind w:left="142"/>
              <w:contextualSpacing/>
              <w:jc w:val="both"/>
              <w:rPr>
                <w:rFonts w:ascii="Calibri" w:eastAsia="SimSun" w:hAnsi="Calibri"/>
                <w:iCs/>
                <w:color w:val="000000"/>
                <w:lang w:eastAsia="it-IT"/>
              </w:rPr>
            </w:pPr>
            <w:r w:rsidRPr="00D93ABF">
              <w:rPr>
                <w:rFonts w:ascii="Calibri" w:eastAsia="SimSun" w:hAnsi="Calibri"/>
                <w:bCs/>
                <w:color w:val="000000"/>
                <w:lang w:eastAsia="it-IT"/>
              </w:rPr>
              <w:t>- immobilizzati</w:t>
            </w:r>
          </w:p>
        </w:tc>
        <w:tc>
          <w:tcPr>
            <w:tcW w:w="2094" w:type="dxa"/>
          </w:tcPr>
          <w:p w14:paraId="1C89797C" w14:textId="207F556D" w:rsidR="00517153" w:rsidRPr="00D93ABF" w:rsidRDefault="00D93ABF" w:rsidP="00517153">
            <w:pPr>
              <w:widowControl w:val="0"/>
              <w:tabs>
                <w:tab w:val="left" w:pos="142"/>
              </w:tabs>
              <w:suppressAutoHyphens w:val="0"/>
              <w:autoSpaceDE w:val="0"/>
              <w:autoSpaceDN w:val="0"/>
              <w:adjustRightInd w:val="0"/>
              <w:spacing w:line="276" w:lineRule="auto"/>
              <w:contextualSpacing/>
              <w:jc w:val="center"/>
              <w:rPr>
                <w:rFonts w:ascii="Calibri" w:eastAsia="SimSun" w:hAnsi="Calibri"/>
                <w:iCs/>
                <w:color w:val="000000"/>
                <w:lang w:eastAsia="it-IT"/>
              </w:rPr>
            </w:pPr>
            <w:r w:rsidRPr="00D93ABF">
              <w:rPr>
                <w:rFonts w:ascii="Calibri" w:eastAsia="SimSun" w:hAnsi="Calibri"/>
                <w:iCs/>
                <w:color w:val="000000"/>
                <w:lang w:eastAsia="it-IT"/>
              </w:rPr>
              <w:t>595</w:t>
            </w:r>
          </w:p>
        </w:tc>
        <w:tc>
          <w:tcPr>
            <w:tcW w:w="2410" w:type="dxa"/>
          </w:tcPr>
          <w:p w14:paraId="61065114" w14:textId="49C274A0" w:rsidR="00517153" w:rsidRPr="00D93ABF" w:rsidRDefault="00D93ABF" w:rsidP="00517153">
            <w:pPr>
              <w:widowControl w:val="0"/>
              <w:tabs>
                <w:tab w:val="left" w:pos="142"/>
              </w:tabs>
              <w:suppressAutoHyphens w:val="0"/>
              <w:autoSpaceDE w:val="0"/>
              <w:autoSpaceDN w:val="0"/>
              <w:adjustRightInd w:val="0"/>
              <w:spacing w:line="276" w:lineRule="auto"/>
              <w:contextualSpacing/>
              <w:jc w:val="center"/>
              <w:rPr>
                <w:rFonts w:ascii="Calibri" w:eastAsia="SimSun" w:hAnsi="Calibri"/>
                <w:iCs/>
                <w:color w:val="000000"/>
                <w:lang w:eastAsia="it-IT"/>
              </w:rPr>
            </w:pPr>
            <w:r w:rsidRPr="00D93ABF">
              <w:rPr>
                <w:rFonts w:ascii="Calibri" w:eastAsia="SimSun" w:hAnsi="Calibri"/>
                <w:iCs/>
                <w:color w:val="000000"/>
                <w:lang w:eastAsia="it-IT"/>
              </w:rPr>
              <w:t>538</w:t>
            </w:r>
          </w:p>
        </w:tc>
      </w:tr>
      <w:tr w:rsidR="00517153" w:rsidRPr="00D93ABF" w14:paraId="6CA788A3" w14:textId="77777777" w:rsidTr="00517153">
        <w:trPr>
          <w:jc w:val="center"/>
        </w:trPr>
        <w:tc>
          <w:tcPr>
            <w:tcW w:w="3151" w:type="dxa"/>
          </w:tcPr>
          <w:p w14:paraId="11EABE8D" w14:textId="77777777" w:rsidR="00517153" w:rsidRPr="00D93ABF" w:rsidRDefault="00517153" w:rsidP="00517153">
            <w:pPr>
              <w:widowControl w:val="0"/>
              <w:tabs>
                <w:tab w:val="left" w:pos="142"/>
              </w:tabs>
              <w:suppressAutoHyphens w:val="0"/>
              <w:autoSpaceDE w:val="0"/>
              <w:autoSpaceDN w:val="0"/>
              <w:adjustRightInd w:val="0"/>
              <w:spacing w:line="276" w:lineRule="auto"/>
              <w:ind w:left="142"/>
              <w:contextualSpacing/>
              <w:jc w:val="both"/>
              <w:rPr>
                <w:rFonts w:ascii="Calibri" w:eastAsia="SimSun" w:hAnsi="Calibri"/>
                <w:iCs/>
                <w:color w:val="000000"/>
                <w:lang w:eastAsia="it-IT"/>
              </w:rPr>
            </w:pPr>
            <w:r w:rsidRPr="00D93ABF">
              <w:rPr>
                <w:rFonts w:ascii="Calibri" w:eastAsia="SimSun" w:hAnsi="Calibri"/>
                <w:bCs/>
                <w:color w:val="000000"/>
                <w:lang w:eastAsia="it-IT"/>
              </w:rPr>
              <w:t>- non immobilizzati</w:t>
            </w:r>
          </w:p>
        </w:tc>
        <w:tc>
          <w:tcPr>
            <w:tcW w:w="2094" w:type="dxa"/>
          </w:tcPr>
          <w:p w14:paraId="759CE423" w14:textId="77777777" w:rsidR="00517153" w:rsidRPr="00D93ABF" w:rsidRDefault="00517153" w:rsidP="00517153">
            <w:pPr>
              <w:widowControl w:val="0"/>
              <w:tabs>
                <w:tab w:val="left" w:pos="142"/>
              </w:tabs>
              <w:suppressAutoHyphens w:val="0"/>
              <w:autoSpaceDE w:val="0"/>
              <w:autoSpaceDN w:val="0"/>
              <w:adjustRightInd w:val="0"/>
              <w:spacing w:line="276" w:lineRule="auto"/>
              <w:contextualSpacing/>
              <w:jc w:val="center"/>
              <w:rPr>
                <w:rFonts w:ascii="Calibri" w:eastAsia="SimSun" w:hAnsi="Calibri"/>
                <w:iCs/>
                <w:color w:val="000000"/>
                <w:lang w:eastAsia="it-IT"/>
              </w:rPr>
            </w:pPr>
            <w:r w:rsidRPr="00D93ABF">
              <w:rPr>
                <w:rFonts w:ascii="Calibri" w:eastAsia="SimSun" w:hAnsi="Calibri"/>
                <w:iCs/>
                <w:color w:val="000000"/>
                <w:lang w:eastAsia="it-IT"/>
              </w:rPr>
              <w:t>0</w:t>
            </w:r>
          </w:p>
        </w:tc>
        <w:tc>
          <w:tcPr>
            <w:tcW w:w="2410" w:type="dxa"/>
          </w:tcPr>
          <w:p w14:paraId="1EE90668" w14:textId="77777777" w:rsidR="00517153" w:rsidRPr="00D93ABF" w:rsidRDefault="00517153" w:rsidP="00517153">
            <w:pPr>
              <w:widowControl w:val="0"/>
              <w:tabs>
                <w:tab w:val="left" w:pos="142"/>
              </w:tabs>
              <w:suppressAutoHyphens w:val="0"/>
              <w:autoSpaceDE w:val="0"/>
              <w:autoSpaceDN w:val="0"/>
              <w:adjustRightInd w:val="0"/>
              <w:spacing w:line="276" w:lineRule="auto"/>
              <w:contextualSpacing/>
              <w:jc w:val="center"/>
              <w:rPr>
                <w:rFonts w:ascii="Calibri" w:eastAsia="SimSun" w:hAnsi="Calibri"/>
                <w:iCs/>
                <w:color w:val="000000"/>
                <w:lang w:eastAsia="it-IT"/>
              </w:rPr>
            </w:pPr>
            <w:r w:rsidRPr="00D93ABF">
              <w:rPr>
                <w:rFonts w:ascii="Calibri" w:eastAsia="SimSun" w:hAnsi="Calibri"/>
                <w:iCs/>
                <w:color w:val="000000"/>
                <w:lang w:eastAsia="it-IT"/>
              </w:rPr>
              <w:t>0</w:t>
            </w:r>
          </w:p>
        </w:tc>
      </w:tr>
      <w:tr w:rsidR="00517153" w:rsidRPr="00D93ABF" w14:paraId="4D9B1AEA" w14:textId="77777777" w:rsidTr="00517153">
        <w:trPr>
          <w:jc w:val="center"/>
        </w:trPr>
        <w:tc>
          <w:tcPr>
            <w:tcW w:w="3151" w:type="dxa"/>
          </w:tcPr>
          <w:p w14:paraId="7231D2A4" w14:textId="77777777" w:rsidR="00517153" w:rsidRPr="00D93ABF" w:rsidRDefault="00517153" w:rsidP="00517153">
            <w:pPr>
              <w:widowControl w:val="0"/>
              <w:tabs>
                <w:tab w:val="left" w:pos="142"/>
              </w:tabs>
              <w:suppressAutoHyphens w:val="0"/>
              <w:autoSpaceDE w:val="0"/>
              <w:autoSpaceDN w:val="0"/>
              <w:adjustRightInd w:val="0"/>
              <w:spacing w:line="276" w:lineRule="auto"/>
              <w:contextualSpacing/>
              <w:jc w:val="both"/>
              <w:rPr>
                <w:rFonts w:ascii="Calibri" w:eastAsia="SimSun" w:hAnsi="Calibri"/>
                <w:b/>
                <w:iCs/>
                <w:color w:val="000000"/>
                <w:sz w:val="22"/>
                <w:szCs w:val="22"/>
                <w:lang w:eastAsia="it-IT"/>
              </w:rPr>
            </w:pPr>
            <w:r w:rsidRPr="00D93ABF">
              <w:rPr>
                <w:rFonts w:ascii="Calibri" w:eastAsia="SimSun" w:hAnsi="Calibri"/>
                <w:b/>
                <w:bCs/>
                <w:color w:val="000000"/>
                <w:sz w:val="22"/>
                <w:szCs w:val="22"/>
                <w:lang w:eastAsia="it-IT"/>
              </w:rPr>
              <w:t>2. Titoli di capitale</w:t>
            </w:r>
          </w:p>
        </w:tc>
        <w:tc>
          <w:tcPr>
            <w:tcW w:w="2094" w:type="dxa"/>
          </w:tcPr>
          <w:p w14:paraId="7C6AE079" w14:textId="3F7854C3" w:rsidR="00517153" w:rsidRPr="00D93ABF" w:rsidRDefault="00D93ABF" w:rsidP="00517153">
            <w:pPr>
              <w:widowControl w:val="0"/>
              <w:tabs>
                <w:tab w:val="left" w:pos="142"/>
              </w:tabs>
              <w:suppressAutoHyphens w:val="0"/>
              <w:autoSpaceDE w:val="0"/>
              <w:autoSpaceDN w:val="0"/>
              <w:adjustRightInd w:val="0"/>
              <w:spacing w:line="276" w:lineRule="auto"/>
              <w:contextualSpacing/>
              <w:jc w:val="center"/>
              <w:rPr>
                <w:rFonts w:ascii="Calibri" w:eastAsia="SimSun" w:hAnsi="Calibri"/>
                <w:b/>
                <w:iCs/>
                <w:color w:val="000000"/>
                <w:sz w:val="22"/>
                <w:szCs w:val="22"/>
                <w:lang w:eastAsia="it-IT"/>
              </w:rPr>
            </w:pPr>
            <w:r w:rsidRPr="00D93ABF">
              <w:rPr>
                <w:rFonts w:ascii="Calibri" w:eastAsia="SimSun" w:hAnsi="Calibri"/>
                <w:b/>
                <w:iCs/>
                <w:color w:val="000000"/>
                <w:sz w:val="22"/>
                <w:szCs w:val="22"/>
                <w:lang w:eastAsia="it-IT"/>
              </w:rPr>
              <w:t>569</w:t>
            </w:r>
          </w:p>
        </w:tc>
        <w:tc>
          <w:tcPr>
            <w:tcW w:w="2410" w:type="dxa"/>
          </w:tcPr>
          <w:p w14:paraId="2B328EC0" w14:textId="4273A109" w:rsidR="00517153" w:rsidRPr="00D93ABF" w:rsidRDefault="00D93ABF" w:rsidP="00517153">
            <w:pPr>
              <w:widowControl w:val="0"/>
              <w:tabs>
                <w:tab w:val="left" w:pos="142"/>
              </w:tabs>
              <w:suppressAutoHyphens w:val="0"/>
              <w:autoSpaceDE w:val="0"/>
              <w:autoSpaceDN w:val="0"/>
              <w:adjustRightInd w:val="0"/>
              <w:spacing w:line="276" w:lineRule="auto"/>
              <w:contextualSpacing/>
              <w:jc w:val="center"/>
              <w:rPr>
                <w:rFonts w:ascii="Calibri" w:eastAsia="SimSun" w:hAnsi="Calibri"/>
                <w:b/>
                <w:iCs/>
                <w:color w:val="000000"/>
                <w:sz w:val="22"/>
                <w:szCs w:val="22"/>
                <w:lang w:eastAsia="it-IT"/>
              </w:rPr>
            </w:pPr>
            <w:r w:rsidRPr="00D93ABF">
              <w:rPr>
                <w:rFonts w:ascii="Calibri" w:eastAsia="SimSun" w:hAnsi="Calibri"/>
                <w:b/>
                <w:iCs/>
                <w:color w:val="000000"/>
                <w:sz w:val="22"/>
                <w:szCs w:val="22"/>
                <w:lang w:eastAsia="it-IT"/>
              </w:rPr>
              <w:t>575</w:t>
            </w:r>
          </w:p>
        </w:tc>
      </w:tr>
      <w:tr w:rsidR="00517153" w:rsidRPr="00517153" w14:paraId="5D4F509C" w14:textId="77777777" w:rsidTr="00517153">
        <w:trPr>
          <w:trHeight w:val="287"/>
          <w:jc w:val="center"/>
        </w:trPr>
        <w:tc>
          <w:tcPr>
            <w:tcW w:w="3151" w:type="dxa"/>
          </w:tcPr>
          <w:p w14:paraId="52646191" w14:textId="77777777" w:rsidR="00517153" w:rsidRPr="00D93ABF" w:rsidRDefault="00517153" w:rsidP="00517153">
            <w:pPr>
              <w:widowControl w:val="0"/>
              <w:tabs>
                <w:tab w:val="left" w:pos="142"/>
              </w:tabs>
              <w:suppressAutoHyphens w:val="0"/>
              <w:autoSpaceDE w:val="0"/>
              <w:autoSpaceDN w:val="0"/>
              <w:adjustRightInd w:val="0"/>
              <w:spacing w:line="276" w:lineRule="auto"/>
              <w:contextualSpacing/>
              <w:jc w:val="center"/>
              <w:rPr>
                <w:rFonts w:ascii="Calibri" w:eastAsia="SimSun" w:hAnsi="Calibri"/>
                <w:b/>
                <w:iCs/>
                <w:color w:val="000000"/>
                <w:sz w:val="24"/>
                <w:szCs w:val="24"/>
                <w:lang w:eastAsia="it-IT"/>
              </w:rPr>
            </w:pPr>
            <w:r w:rsidRPr="00D93ABF">
              <w:rPr>
                <w:rFonts w:ascii="Calibri" w:eastAsia="SimSun" w:hAnsi="Calibri"/>
                <w:b/>
                <w:bCs/>
                <w:color w:val="000000"/>
                <w:sz w:val="24"/>
                <w:szCs w:val="24"/>
                <w:lang w:eastAsia="it-IT"/>
              </w:rPr>
              <w:t>Totali</w:t>
            </w:r>
          </w:p>
        </w:tc>
        <w:tc>
          <w:tcPr>
            <w:tcW w:w="2094" w:type="dxa"/>
          </w:tcPr>
          <w:p w14:paraId="6FFFDA5B" w14:textId="57291796" w:rsidR="00517153" w:rsidRPr="00D93ABF" w:rsidRDefault="00D93ABF" w:rsidP="00517153">
            <w:pPr>
              <w:widowControl w:val="0"/>
              <w:tabs>
                <w:tab w:val="left" w:pos="142"/>
              </w:tabs>
              <w:suppressAutoHyphens w:val="0"/>
              <w:autoSpaceDE w:val="0"/>
              <w:autoSpaceDN w:val="0"/>
              <w:adjustRightInd w:val="0"/>
              <w:spacing w:line="276" w:lineRule="auto"/>
              <w:contextualSpacing/>
              <w:jc w:val="center"/>
              <w:rPr>
                <w:rFonts w:ascii="Calibri" w:eastAsia="SimSun" w:hAnsi="Calibri"/>
                <w:b/>
                <w:iCs/>
                <w:color w:val="000000"/>
                <w:sz w:val="24"/>
                <w:szCs w:val="24"/>
                <w:lang w:eastAsia="it-IT"/>
              </w:rPr>
            </w:pPr>
            <w:r w:rsidRPr="00D93ABF">
              <w:rPr>
                <w:rFonts w:ascii="Calibri" w:eastAsia="SimSun" w:hAnsi="Calibri"/>
                <w:b/>
                <w:iCs/>
                <w:color w:val="000000"/>
                <w:sz w:val="24"/>
                <w:szCs w:val="24"/>
                <w:lang w:eastAsia="it-IT"/>
              </w:rPr>
              <w:t>1.164</w:t>
            </w:r>
          </w:p>
        </w:tc>
        <w:tc>
          <w:tcPr>
            <w:tcW w:w="2410" w:type="dxa"/>
          </w:tcPr>
          <w:p w14:paraId="4568B75D" w14:textId="3FD8B3BE" w:rsidR="00517153" w:rsidRPr="00D93ABF" w:rsidRDefault="00D93ABF" w:rsidP="00517153">
            <w:pPr>
              <w:widowControl w:val="0"/>
              <w:tabs>
                <w:tab w:val="left" w:pos="142"/>
              </w:tabs>
              <w:suppressAutoHyphens w:val="0"/>
              <w:autoSpaceDE w:val="0"/>
              <w:autoSpaceDN w:val="0"/>
              <w:adjustRightInd w:val="0"/>
              <w:spacing w:line="276" w:lineRule="auto"/>
              <w:contextualSpacing/>
              <w:jc w:val="center"/>
              <w:rPr>
                <w:rFonts w:ascii="Calibri" w:eastAsia="SimSun" w:hAnsi="Calibri"/>
                <w:b/>
                <w:iCs/>
                <w:color w:val="000000"/>
                <w:sz w:val="24"/>
                <w:szCs w:val="24"/>
                <w:lang w:eastAsia="it-IT"/>
              </w:rPr>
            </w:pPr>
            <w:r w:rsidRPr="00D93ABF">
              <w:rPr>
                <w:rFonts w:ascii="Calibri" w:eastAsia="SimSun" w:hAnsi="Calibri"/>
                <w:b/>
                <w:iCs/>
                <w:color w:val="000000"/>
                <w:sz w:val="24"/>
                <w:szCs w:val="24"/>
                <w:lang w:eastAsia="it-IT"/>
              </w:rPr>
              <w:t>1.113</w:t>
            </w:r>
          </w:p>
        </w:tc>
      </w:tr>
    </w:tbl>
    <w:p w14:paraId="46D46B1B" w14:textId="77777777" w:rsidR="00517153" w:rsidRPr="00517153" w:rsidRDefault="00517153" w:rsidP="00517153">
      <w:pPr>
        <w:widowControl w:val="0"/>
        <w:suppressAutoHyphens w:val="0"/>
        <w:autoSpaceDE w:val="0"/>
        <w:autoSpaceDN w:val="0"/>
        <w:adjustRightInd w:val="0"/>
        <w:spacing w:line="276" w:lineRule="auto"/>
        <w:jc w:val="both"/>
        <w:rPr>
          <w:rFonts w:ascii="Calibri" w:hAnsi="Calibri" w:cs="Arial"/>
          <w:sz w:val="22"/>
          <w:szCs w:val="24"/>
          <w:lang w:eastAsia="it-IT"/>
        </w:rPr>
      </w:pPr>
    </w:p>
    <w:p w14:paraId="6B8DAC7B" w14:textId="77777777" w:rsidR="00D4471F" w:rsidRPr="00517153" w:rsidRDefault="00D4471F" w:rsidP="00860995">
      <w:pPr>
        <w:spacing w:after="120" w:line="276" w:lineRule="auto"/>
        <w:jc w:val="both"/>
        <w:rPr>
          <w:rFonts w:asciiTheme="minorHAnsi" w:hAnsiTheme="minorHAnsi" w:cs="Arial"/>
          <w:b/>
          <w:sz w:val="22"/>
          <w:szCs w:val="22"/>
        </w:rPr>
      </w:pPr>
    </w:p>
    <w:p w14:paraId="7A29660B" w14:textId="1EC1D3C4" w:rsidR="001F5222" w:rsidRPr="00D93ABF" w:rsidRDefault="00517153" w:rsidP="00517153">
      <w:pPr>
        <w:spacing w:after="120"/>
        <w:jc w:val="both"/>
        <w:rPr>
          <w:rFonts w:asciiTheme="minorHAnsi" w:hAnsiTheme="minorHAnsi" w:cs="Arial"/>
          <w:b/>
          <w:sz w:val="22"/>
          <w:szCs w:val="22"/>
        </w:rPr>
      </w:pPr>
      <w:r w:rsidRPr="00D93ABF">
        <w:rPr>
          <w:rFonts w:asciiTheme="minorHAnsi" w:hAnsiTheme="minorHAnsi" w:cs="Arial"/>
          <w:b/>
          <w:sz w:val="22"/>
          <w:szCs w:val="22"/>
        </w:rPr>
        <w:t>G</w:t>
      </w:r>
      <w:r w:rsidR="006B08DF" w:rsidRPr="00D93ABF">
        <w:rPr>
          <w:rFonts w:asciiTheme="minorHAnsi" w:hAnsiTheme="minorHAnsi" w:cs="Arial"/>
          <w:b/>
          <w:sz w:val="22"/>
          <w:szCs w:val="22"/>
        </w:rPr>
        <w:t xml:space="preserve">ESTIONE </w:t>
      </w:r>
      <w:r w:rsidR="001F5222" w:rsidRPr="00D93ABF">
        <w:rPr>
          <w:rFonts w:asciiTheme="minorHAnsi" w:hAnsiTheme="minorHAnsi" w:cs="Arial"/>
          <w:b/>
          <w:sz w:val="22"/>
          <w:szCs w:val="22"/>
        </w:rPr>
        <w:t>ECONOMICA</w:t>
      </w:r>
    </w:p>
    <w:p w14:paraId="3F7191FD" w14:textId="052BCF6E" w:rsidR="00D512CC" w:rsidRPr="00517153" w:rsidRDefault="00517153" w:rsidP="00F61835">
      <w:pPr>
        <w:spacing w:after="120" w:line="276" w:lineRule="auto"/>
        <w:jc w:val="both"/>
        <w:rPr>
          <w:rFonts w:asciiTheme="minorHAnsi" w:hAnsiTheme="minorHAnsi" w:cs="Arial"/>
          <w:sz w:val="22"/>
          <w:szCs w:val="22"/>
        </w:rPr>
      </w:pPr>
      <w:r w:rsidRPr="00D93ABF">
        <w:rPr>
          <w:rFonts w:asciiTheme="minorHAnsi" w:hAnsiTheme="minorHAnsi" w:cs="Arial"/>
          <w:sz w:val="22"/>
          <w:szCs w:val="22"/>
        </w:rPr>
        <w:t xml:space="preserve">Il risultato economico della società, negativo per € </w:t>
      </w:r>
      <w:r w:rsidR="00D93ABF" w:rsidRPr="00D93ABF">
        <w:rPr>
          <w:rFonts w:asciiTheme="minorHAnsi" w:hAnsiTheme="minorHAnsi" w:cs="Arial"/>
          <w:sz w:val="22"/>
          <w:szCs w:val="22"/>
        </w:rPr>
        <w:t>82.140</w:t>
      </w:r>
      <w:r w:rsidRPr="00D93ABF">
        <w:rPr>
          <w:rFonts w:asciiTheme="minorHAnsi" w:hAnsiTheme="minorHAnsi" w:cs="Arial"/>
          <w:sz w:val="22"/>
          <w:szCs w:val="22"/>
        </w:rPr>
        <w:t>, è stato determinato dai margini evidenziati nella tabella riportata di seguito:</w:t>
      </w:r>
    </w:p>
    <w:bookmarkStart w:id="2" w:name="_MON_1681810895"/>
    <w:bookmarkEnd w:id="2"/>
    <w:p w14:paraId="0A034A42" w14:textId="2B389182" w:rsidR="002F677F" w:rsidRPr="00517153" w:rsidRDefault="00D93ABF" w:rsidP="00D93ABF">
      <w:pPr>
        <w:pStyle w:val="Corpotesto"/>
        <w:spacing w:line="240" w:lineRule="auto"/>
        <w:jc w:val="center"/>
        <w:rPr>
          <w:rFonts w:asciiTheme="minorHAnsi" w:hAnsiTheme="minorHAnsi" w:cs="Arial"/>
          <w:sz w:val="8"/>
          <w:szCs w:val="8"/>
        </w:rPr>
      </w:pPr>
      <w:r w:rsidRPr="00863C68">
        <w:rPr>
          <w:rFonts w:asciiTheme="minorHAnsi" w:hAnsiTheme="minorHAnsi" w:cs="Arial"/>
          <w:sz w:val="22"/>
          <w:szCs w:val="22"/>
        </w:rPr>
        <w:object w:dxaOrig="10247" w:dyaOrig="3209" w14:anchorId="369585C1">
          <v:shape id="_x0000_i1026" type="#_x0000_t75" style="width:413.25pt;height:115.5pt" o:ole="">
            <v:imagedata r:id="rId15" o:title=""/>
          </v:shape>
          <o:OLEObject Type="Embed" ProgID="Excel.Sheet.12" ShapeID="_x0000_i1026" DrawAspect="Content" ObjectID="_1811575854" r:id="rId16"/>
        </w:object>
      </w:r>
    </w:p>
    <w:p w14:paraId="3B44879D" w14:textId="77777777" w:rsidR="00164355" w:rsidRPr="00517153" w:rsidRDefault="00164355" w:rsidP="008B6410">
      <w:pPr>
        <w:pStyle w:val="Corpotesto"/>
        <w:spacing w:line="240" w:lineRule="auto"/>
        <w:jc w:val="both"/>
        <w:rPr>
          <w:rFonts w:asciiTheme="minorHAnsi" w:hAnsiTheme="minorHAnsi" w:cs="Arial"/>
          <w:sz w:val="22"/>
          <w:szCs w:val="22"/>
        </w:rPr>
      </w:pPr>
    </w:p>
    <w:p w14:paraId="6998A236" w14:textId="77777777" w:rsidR="00346885" w:rsidRPr="00D9645E" w:rsidRDefault="00346885" w:rsidP="00346885">
      <w:pPr>
        <w:spacing w:line="276" w:lineRule="auto"/>
        <w:jc w:val="both"/>
        <w:rPr>
          <w:rFonts w:asciiTheme="minorHAnsi" w:hAnsiTheme="minorHAnsi" w:cs="Arial"/>
          <w:sz w:val="22"/>
          <w:szCs w:val="22"/>
          <w:highlight w:val="yellow"/>
        </w:rPr>
      </w:pPr>
      <w:r w:rsidRPr="00863C68">
        <w:rPr>
          <w:rFonts w:asciiTheme="minorHAnsi" w:hAnsiTheme="minorHAnsi" w:cs="Arial"/>
          <w:sz w:val="22"/>
          <w:szCs w:val="22"/>
        </w:rPr>
        <w:t>I risultati economici dell’esercizio 2024 evidenziano in modo particolare:</w:t>
      </w:r>
    </w:p>
    <w:p w14:paraId="1F93DBB8" w14:textId="4A1581F8" w:rsidR="00346885" w:rsidRPr="005E5A82" w:rsidRDefault="00346885" w:rsidP="00346885">
      <w:pPr>
        <w:pStyle w:val="Paragrafoelenco"/>
        <w:numPr>
          <w:ilvl w:val="0"/>
          <w:numId w:val="50"/>
        </w:numPr>
        <w:spacing w:line="276" w:lineRule="auto"/>
        <w:jc w:val="both"/>
        <w:rPr>
          <w:rFonts w:asciiTheme="minorHAnsi" w:hAnsiTheme="minorHAnsi" w:cs="Arial"/>
          <w:sz w:val="22"/>
          <w:szCs w:val="22"/>
        </w:rPr>
      </w:pPr>
      <w:r w:rsidRPr="00AA37DD">
        <w:rPr>
          <w:rFonts w:asciiTheme="minorHAnsi" w:hAnsiTheme="minorHAnsi" w:cs="Arial"/>
          <w:sz w:val="22"/>
          <w:szCs w:val="22"/>
        </w:rPr>
        <w:t xml:space="preserve">un margine di interesse in </w:t>
      </w:r>
      <w:r>
        <w:rPr>
          <w:rFonts w:asciiTheme="minorHAnsi" w:hAnsiTheme="minorHAnsi" w:cs="Arial"/>
          <w:sz w:val="22"/>
          <w:szCs w:val="22"/>
        </w:rPr>
        <w:t>crescita</w:t>
      </w:r>
      <w:r w:rsidRPr="00AA37DD">
        <w:rPr>
          <w:rFonts w:asciiTheme="minorHAnsi" w:hAnsiTheme="minorHAnsi" w:cs="Arial"/>
          <w:sz w:val="22"/>
          <w:szCs w:val="22"/>
        </w:rPr>
        <w:t xml:space="preserve"> risp</w:t>
      </w:r>
      <w:r w:rsidRPr="005E5A82">
        <w:rPr>
          <w:rFonts w:asciiTheme="minorHAnsi" w:hAnsiTheme="minorHAnsi" w:cs="Arial"/>
          <w:sz w:val="22"/>
          <w:szCs w:val="22"/>
        </w:rPr>
        <w:t>etto all’esercizio precedente;</w:t>
      </w:r>
    </w:p>
    <w:p w14:paraId="0660DD1E" w14:textId="77777777" w:rsidR="00346885" w:rsidRPr="005E5A82" w:rsidRDefault="00346885" w:rsidP="00346885">
      <w:pPr>
        <w:pStyle w:val="Paragrafoelenco"/>
        <w:numPr>
          <w:ilvl w:val="0"/>
          <w:numId w:val="50"/>
        </w:numPr>
        <w:spacing w:line="276" w:lineRule="auto"/>
        <w:jc w:val="both"/>
        <w:rPr>
          <w:rFonts w:asciiTheme="minorHAnsi" w:hAnsiTheme="minorHAnsi" w:cs="Arial"/>
          <w:sz w:val="22"/>
          <w:szCs w:val="22"/>
        </w:rPr>
      </w:pPr>
      <w:r w:rsidRPr="005E5A82">
        <w:rPr>
          <w:rFonts w:asciiTheme="minorHAnsi" w:hAnsiTheme="minorHAnsi" w:cs="Arial"/>
          <w:sz w:val="22"/>
          <w:szCs w:val="22"/>
        </w:rPr>
        <w:t xml:space="preserve">una </w:t>
      </w:r>
      <w:r>
        <w:rPr>
          <w:rFonts w:asciiTheme="minorHAnsi" w:hAnsiTheme="minorHAnsi" w:cs="Arial"/>
          <w:sz w:val="22"/>
          <w:szCs w:val="22"/>
        </w:rPr>
        <w:t>sostanziale stabilità dell’attività caratteristica di rilascio garanzie come testimoniato dal margine</w:t>
      </w:r>
      <w:r w:rsidRPr="005E5A82">
        <w:rPr>
          <w:rFonts w:asciiTheme="minorHAnsi" w:hAnsiTheme="minorHAnsi" w:cs="Arial"/>
          <w:sz w:val="22"/>
          <w:szCs w:val="22"/>
        </w:rPr>
        <w:t xml:space="preserve"> commissioni nette rispetto all’esercizio 202</w:t>
      </w:r>
      <w:r>
        <w:rPr>
          <w:rFonts w:asciiTheme="minorHAnsi" w:hAnsiTheme="minorHAnsi" w:cs="Arial"/>
          <w:sz w:val="22"/>
          <w:szCs w:val="22"/>
        </w:rPr>
        <w:t>4</w:t>
      </w:r>
      <w:r w:rsidRPr="005E5A82">
        <w:rPr>
          <w:rFonts w:asciiTheme="minorHAnsi" w:hAnsiTheme="minorHAnsi" w:cs="Arial"/>
          <w:sz w:val="22"/>
          <w:szCs w:val="22"/>
        </w:rPr>
        <w:t>;</w:t>
      </w:r>
    </w:p>
    <w:p w14:paraId="4D0F6F03" w14:textId="77777777" w:rsidR="00346885" w:rsidRDefault="00346885" w:rsidP="00346885">
      <w:pPr>
        <w:pStyle w:val="Paragrafoelenco"/>
        <w:numPr>
          <w:ilvl w:val="0"/>
          <w:numId w:val="50"/>
        </w:numPr>
        <w:spacing w:line="276" w:lineRule="auto"/>
        <w:jc w:val="both"/>
        <w:rPr>
          <w:rFonts w:asciiTheme="minorHAnsi" w:hAnsiTheme="minorHAnsi" w:cs="Arial"/>
          <w:sz w:val="22"/>
          <w:szCs w:val="22"/>
        </w:rPr>
      </w:pPr>
      <w:r>
        <w:rPr>
          <w:rFonts w:asciiTheme="minorHAnsi" w:hAnsiTheme="minorHAnsi" w:cs="Arial"/>
          <w:sz w:val="22"/>
          <w:szCs w:val="22"/>
        </w:rPr>
        <w:t>un complessivo miglioramento del margine di intermediazione grazie ai risultati finanziari positivi registrati grazie alla nuova gestione finanziaria;</w:t>
      </w:r>
    </w:p>
    <w:p w14:paraId="642298E2" w14:textId="77777777" w:rsidR="00346885" w:rsidRPr="00146F7C" w:rsidRDefault="00346885" w:rsidP="00346885">
      <w:pPr>
        <w:pStyle w:val="Paragrafoelenco"/>
        <w:numPr>
          <w:ilvl w:val="0"/>
          <w:numId w:val="50"/>
        </w:numPr>
        <w:spacing w:line="276" w:lineRule="auto"/>
        <w:jc w:val="both"/>
        <w:rPr>
          <w:rFonts w:asciiTheme="minorHAnsi" w:hAnsiTheme="minorHAnsi" w:cs="Arial"/>
          <w:sz w:val="22"/>
          <w:szCs w:val="22"/>
        </w:rPr>
      </w:pPr>
      <w:r>
        <w:rPr>
          <w:rFonts w:asciiTheme="minorHAnsi" w:hAnsiTheme="minorHAnsi" w:cs="Arial"/>
          <w:sz w:val="22"/>
          <w:szCs w:val="22"/>
        </w:rPr>
        <w:t>un impatto positivo derivante dalle</w:t>
      </w:r>
      <w:r w:rsidRPr="00146F7C">
        <w:rPr>
          <w:rFonts w:asciiTheme="minorHAnsi" w:hAnsiTheme="minorHAnsi" w:cs="Arial"/>
          <w:sz w:val="22"/>
          <w:szCs w:val="22"/>
        </w:rPr>
        <w:t xml:space="preserve"> riprese</w:t>
      </w:r>
      <w:r>
        <w:rPr>
          <w:rFonts w:asciiTheme="minorHAnsi" w:hAnsiTheme="minorHAnsi" w:cs="Arial"/>
          <w:sz w:val="22"/>
          <w:szCs w:val="22"/>
        </w:rPr>
        <w:t xml:space="preserve"> di valore rilevate</w:t>
      </w:r>
      <w:r w:rsidRPr="00146F7C">
        <w:rPr>
          <w:rFonts w:asciiTheme="minorHAnsi" w:hAnsiTheme="minorHAnsi" w:cs="Arial"/>
          <w:sz w:val="22"/>
          <w:szCs w:val="22"/>
        </w:rPr>
        <w:t xml:space="preserve"> </w:t>
      </w:r>
      <w:r>
        <w:rPr>
          <w:rFonts w:asciiTheme="minorHAnsi" w:hAnsiTheme="minorHAnsi" w:cs="Arial"/>
          <w:sz w:val="22"/>
          <w:szCs w:val="22"/>
        </w:rPr>
        <w:t>sulle</w:t>
      </w:r>
      <w:r w:rsidRPr="00146F7C">
        <w:rPr>
          <w:rFonts w:asciiTheme="minorHAnsi" w:hAnsiTheme="minorHAnsi" w:cs="Arial"/>
          <w:sz w:val="22"/>
          <w:szCs w:val="22"/>
        </w:rPr>
        <w:t xml:space="preserve"> posizioni in essere al 31/12/2024</w:t>
      </w:r>
      <w:r>
        <w:rPr>
          <w:rFonts w:asciiTheme="minorHAnsi" w:hAnsiTheme="minorHAnsi" w:cs="Arial"/>
          <w:sz w:val="22"/>
          <w:szCs w:val="22"/>
        </w:rPr>
        <w:t xml:space="preserve"> per effetto dello scarico del portafoglio garanzie (estinzioni anticipate, rimborsi finanziamenti, </w:t>
      </w:r>
      <w:proofErr w:type="spellStart"/>
      <w:r>
        <w:rPr>
          <w:rFonts w:asciiTheme="minorHAnsi" w:hAnsiTheme="minorHAnsi" w:cs="Arial"/>
          <w:sz w:val="22"/>
          <w:szCs w:val="22"/>
        </w:rPr>
        <w:t>etc</w:t>
      </w:r>
      <w:proofErr w:type="spellEnd"/>
      <w:r>
        <w:rPr>
          <w:rFonts w:asciiTheme="minorHAnsi" w:hAnsiTheme="minorHAnsi" w:cs="Arial"/>
          <w:sz w:val="22"/>
          <w:szCs w:val="22"/>
        </w:rPr>
        <w:t>);</w:t>
      </w:r>
      <w:r w:rsidRPr="00146F7C">
        <w:rPr>
          <w:rFonts w:asciiTheme="minorHAnsi" w:hAnsiTheme="minorHAnsi" w:cs="Arial"/>
          <w:sz w:val="22"/>
          <w:szCs w:val="22"/>
        </w:rPr>
        <w:t xml:space="preserve"> </w:t>
      </w:r>
    </w:p>
    <w:p w14:paraId="1E500B4B" w14:textId="76DBFD54" w:rsidR="00346885" w:rsidRPr="00183D4E" w:rsidRDefault="00346885" w:rsidP="00346885">
      <w:pPr>
        <w:pStyle w:val="Paragrafoelenco"/>
        <w:numPr>
          <w:ilvl w:val="0"/>
          <w:numId w:val="50"/>
        </w:numPr>
        <w:spacing w:line="276" w:lineRule="auto"/>
        <w:jc w:val="both"/>
        <w:rPr>
          <w:rFonts w:asciiTheme="minorHAnsi" w:hAnsiTheme="minorHAnsi" w:cs="Arial"/>
          <w:sz w:val="22"/>
          <w:szCs w:val="22"/>
        </w:rPr>
      </w:pPr>
      <w:r w:rsidRPr="00146F7C">
        <w:rPr>
          <w:rFonts w:asciiTheme="minorHAnsi" w:hAnsiTheme="minorHAnsi" w:cs="Arial"/>
          <w:sz w:val="22"/>
          <w:szCs w:val="22"/>
        </w:rPr>
        <w:t xml:space="preserve">un </w:t>
      </w:r>
      <w:r>
        <w:rPr>
          <w:rFonts w:asciiTheme="minorHAnsi" w:hAnsiTheme="minorHAnsi" w:cs="Arial"/>
          <w:sz w:val="22"/>
          <w:szCs w:val="22"/>
        </w:rPr>
        <w:t>contenimento</w:t>
      </w:r>
      <w:r w:rsidRPr="00146F7C">
        <w:rPr>
          <w:rFonts w:asciiTheme="minorHAnsi" w:hAnsiTheme="minorHAnsi" w:cs="Arial"/>
          <w:sz w:val="22"/>
          <w:szCs w:val="22"/>
        </w:rPr>
        <w:t xml:space="preserve"> dei costi di funzionamento della struttura,</w:t>
      </w:r>
      <w:r>
        <w:rPr>
          <w:rFonts w:asciiTheme="minorHAnsi" w:hAnsiTheme="minorHAnsi" w:cs="Arial"/>
          <w:sz w:val="22"/>
          <w:szCs w:val="22"/>
        </w:rPr>
        <w:t xml:space="preserve"> </w:t>
      </w:r>
      <w:r w:rsidRPr="00146F7C">
        <w:rPr>
          <w:rFonts w:asciiTheme="minorHAnsi" w:hAnsiTheme="minorHAnsi" w:cs="Arial"/>
          <w:sz w:val="22"/>
          <w:szCs w:val="22"/>
        </w:rPr>
        <w:t xml:space="preserve">che ha permesso alla Società, unitamente alla </w:t>
      </w:r>
      <w:r w:rsidRPr="00183D4E">
        <w:rPr>
          <w:rFonts w:asciiTheme="minorHAnsi" w:hAnsiTheme="minorHAnsi" w:cs="Arial"/>
          <w:sz w:val="22"/>
          <w:szCs w:val="22"/>
        </w:rPr>
        <w:t xml:space="preserve">crescita del margine di intermediazione, di migliorare il rapporto </w:t>
      </w:r>
      <w:r w:rsidRPr="00183D4E">
        <w:rPr>
          <w:rFonts w:asciiTheme="minorHAnsi" w:hAnsiTheme="minorHAnsi" w:cs="Arial"/>
          <w:i/>
          <w:iCs/>
          <w:sz w:val="22"/>
          <w:szCs w:val="22"/>
        </w:rPr>
        <w:t>Cost/</w:t>
      </w:r>
      <w:proofErr w:type="spellStart"/>
      <w:r w:rsidRPr="00183D4E">
        <w:rPr>
          <w:rFonts w:asciiTheme="minorHAnsi" w:hAnsiTheme="minorHAnsi" w:cs="Arial"/>
          <w:i/>
          <w:iCs/>
          <w:sz w:val="22"/>
          <w:szCs w:val="22"/>
        </w:rPr>
        <w:t>Income</w:t>
      </w:r>
      <w:proofErr w:type="spellEnd"/>
      <w:r w:rsidRPr="00183D4E">
        <w:rPr>
          <w:rFonts w:asciiTheme="minorHAnsi" w:hAnsiTheme="minorHAnsi" w:cs="Arial"/>
          <w:sz w:val="22"/>
          <w:szCs w:val="22"/>
        </w:rPr>
        <w:t xml:space="preserve"> (1</w:t>
      </w:r>
      <w:r>
        <w:rPr>
          <w:rFonts w:asciiTheme="minorHAnsi" w:hAnsiTheme="minorHAnsi" w:cs="Arial"/>
          <w:sz w:val="22"/>
          <w:szCs w:val="22"/>
        </w:rPr>
        <w:t>69</w:t>
      </w:r>
      <w:r w:rsidRPr="00183D4E">
        <w:rPr>
          <w:rFonts w:asciiTheme="minorHAnsi" w:hAnsiTheme="minorHAnsi" w:cs="Arial"/>
          <w:sz w:val="22"/>
          <w:szCs w:val="22"/>
        </w:rPr>
        <w:t>,</w:t>
      </w:r>
      <w:r>
        <w:rPr>
          <w:rFonts w:asciiTheme="minorHAnsi" w:hAnsiTheme="minorHAnsi" w:cs="Arial"/>
          <w:sz w:val="22"/>
          <w:szCs w:val="22"/>
        </w:rPr>
        <w:t>40</w:t>
      </w:r>
      <w:r w:rsidRPr="00183D4E">
        <w:rPr>
          <w:rFonts w:asciiTheme="minorHAnsi" w:hAnsiTheme="minorHAnsi" w:cs="Arial"/>
          <w:sz w:val="22"/>
          <w:szCs w:val="22"/>
        </w:rPr>
        <w:t>%), indicatore di redditività generalmente utilizzato per sintetizzare l’efficienza della gestione aziendale, rispetto al dato del precedente esercizio.</w:t>
      </w:r>
    </w:p>
    <w:p w14:paraId="7FCDF304" w14:textId="77777777" w:rsidR="00346885" w:rsidRPr="00183D4E" w:rsidRDefault="00346885" w:rsidP="00346885">
      <w:pPr>
        <w:spacing w:line="276" w:lineRule="auto"/>
        <w:jc w:val="both"/>
        <w:rPr>
          <w:rFonts w:asciiTheme="minorHAnsi" w:hAnsiTheme="minorHAnsi" w:cs="Arial"/>
          <w:sz w:val="22"/>
          <w:szCs w:val="22"/>
        </w:rPr>
      </w:pPr>
    </w:p>
    <w:p w14:paraId="1AF0D831" w14:textId="77777777" w:rsidR="00346885" w:rsidRPr="00346885" w:rsidRDefault="00346885" w:rsidP="00346885">
      <w:pPr>
        <w:spacing w:line="276" w:lineRule="auto"/>
        <w:jc w:val="both"/>
        <w:rPr>
          <w:rFonts w:asciiTheme="minorHAnsi" w:hAnsiTheme="minorHAnsi" w:cstheme="minorHAnsi"/>
          <w:sz w:val="22"/>
          <w:szCs w:val="22"/>
          <w:lang w:eastAsia="it-IT"/>
        </w:rPr>
      </w:pPr>
      <w:r w:rsidRPr="00183D4E">
        <w:rPr>
          <w:rFonts w:asciiTheme="minorHAnsi" w:hAnsiTheme="minorHAnsi" w:cstheme="minorHAnsi"/>
          <w:sz w:val="22"/>
          <w:szCs w:val="22"/>
          <w:lang w:eastAsia="it-IT"/>
        </w:rPr>
        <w:t xml:space="preserve">L’organo amministrativo, con il supporto della Direzione e di tutto l’ufficio amministrativo della cooperativa, sta lavorando al fine di </w:t>
      </w:r>
      <w:r w:rsidRPr="00346885">
        <w:rPr>
          <w:rFonts w:asciiTheme="minorHAnsi" w:hAnsiTheme="minorHAnsi" w:cstheme="minorHAnsi"/>
          <w:sz w:val="22"/>
          <w:szCs w:val="22"/>
          <w:lang w:eastAsia="it-IT"/>
        </w:rPr>
        <w:t>incrementare la propria operatività attraverso l’implementazione di servizi connessi e strumentali all’attività di garanzia collettiva fidi, sempre rivolti alle imprese socie.</w:t>
      </w:r>
    </w:p>
    <w:p w14:paraId="77597130" w14:textId="70E051B9" w:rsidR="00122846" w:rsidRPr="00346885" w:rsidRDefault="00122846" w:rsidP="00517153">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line="276" w:lineRule="auto"/>
        <w:jc w:val="both"/>
        <w:rPr>
          <w:rFonts w:ascii="Calibri" w:hAnsi="Calibri"/>
          <w:color w:val="000000"/>
          <w:sz w:val="22"/>
          <w:szCs w:val="22"/>
        </w:rPr>
      </w:pPr>
      <w:r w:rsidRPr="00346885">
        <w:rPr>
          <w:rFonts w:ascii="Calibri" w:hAnsi="Calibri"/>
          <w:color w:val="000000"/>
          <w:sz w:val="22"/>
          <w:szCs w:val="22"/>
        </w:rPr>
        <w:t xml:space="preserve">Tra i dati più significativi del bilancio vanno evidenziati, inoltre, i seguenti importi:  </w:t>
      </w:r>
    </w:p>
    <w:p w14:paraId="3D582324" w14:textId="21408BB7" w:rsidR="00122846" w:rsidRPr="00346885" w:rsidRDefault="00122846" w:rsidP="00517153">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line="276" w:lineRule="auto"/>
        <w:jc w:val="both"/>
        <w:rPr>
          <w:rFonts w:ascii="Calibri" w:hAnsi="Calibri"/>
          <w:color w:val="000000"/>
          <w:sz w:val="22"/>
          <w:szCs w:val="22"/>
        </w:rPr>
      </w:pPr>
      <w:r w:rsidRPr="00346885">
        <w:rPr>
          <w:rFonts w:ascii="Calibri" w:hAnsi="Calibri"/>
          <w:color w:val="000000"/>
          <w:sz w:val="22"/>
          <w:szCs w:val="22"/>
        </w:rPr>
        <w:t xml:space="preserve">- Riserve indivisibili per complessivi </w:t>
      </w:r>
      <w:r w:rsidR="00150ACC" w:rsidRPr="00346885">
        <w:rPr>
          <w:rFonts w:ascii="Calibri" w:hAnsi="Calibri"/>
          <w:color w:val="000000"/>
          <w:sz w:val="22"/>
          <w:szCs w:val="22"/>
        </w:rPr>
        <w:t>e</w:t>
      </w:r>
      <w:r w:rsidRPr="00346885">
        <w:rPr>
          <w:rFonts w:ascii="Calibri" w:hAnsi="Calibri"/>
          <w:color w:val="000000"/>
          <w:sz w:val="22"/>
          <w:szCs w:val="22"/>
        </w:rPr>
        <w:t xml:space="preserve">uro </w:t>
      </w:r>
      <w:r w:rsidR="00346885" w:rsidRPr="00346885">
        <w:rPr>
          <w:rFonts w:ascii="Calibri" w:hAnsi="Calibri"/>
          <w:color w:val="000000"/>
          <w:sz w:val="22"/>
          <w:szCs w:val="22"/>
        </w:rPr>
        <w:t>907.596</w:t>
      </w:r>
      <w:r w:rsidRPr="00346885">
        <w:rPr>
          <w:rFonts w:ascii="Calibri" w:hAnsi="Calibri"/>
          <w:color w:val="000000"/>
          <w:sz w:val="22"/>
          <w:szCs w:val="22"/>
        </w:rPr>
        <w:t>;</w:t>
      </w:r>
    </w:p>
    <w:p w14:paraId="7948FAB6" w14:textId="27F503D2" w:rsidR="00122846" w:rsidRDefault="00122846" w:rsidP="00517153">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line="276" w:lineRule="auto"/>
        <w:jc w:val="both"/>
        <w:rPr>
          <w:rFonts w:ascii="Calibri" w:hAnsi="Calibri"/>
          <w:color w:val="000000"/>
          <w:sz w:val="22"/>
          <w:szCs w:val="22"/>
        </w:rPr>
      </w:pPr>
      <w:r w:rsidRPr="00346885">
        <w:rPr>
          <w:rFonts w:ascii="Calibri" w:hAnsi="Calibri"/>
          <w:color w:val="000000"/>
          <w:sz w:val="22"/>
          <w:szCs w:val="22"/>
        </w:rPr>
        <w:t>-</w:t>
      </w:r>
      <w:r w:rsidR="00753EE1" w:rsidRPr="00346885">
        <w:rPr>
          <w:rFonts w:ascii="Calibri" w:hAnsi="Calibri"/>
          <w:color w:val="000000"/>
          <w:sz w:val="22"/>
          <w:szCs w:val="22"/>
        </w:rPr>
        <w:t xml:space="preserve"> </w:t>
      </w:r>
      <w:r w:rsidRPr="00346885">
        <w:rPr>
          <w:rFonts w:ascii="Calibri" w:hAnsi="Calibri"/>
          <w:color w:val="000000"/>
          <w:sz w:val="22"/>
          <w:szCs w:val="22"/>
        </w:rPr>
        <w:t xml:space="preserve">Fondi rischi ed oneri per complessivi </w:t>
      </w:r>
      <w:r w:rsidR="00150ACC" w:rsidRPr="00346885">
        <w:rPr>
          <w:rFonts w:ascii="Calibri" w:hAnsi="Calibri"/>
          <w:color w:val="000000"/>
          <w:sz w:val="22"/>
          <w:szCs w:val="22"/>
        </w:rPr>
        <w:t>e</w:t>
      </w:r>
      <w:r w:rsidRPr="00346885">
        <w:rPr>
          <w:rFonts w:ascii="Calibri" w:hAnsi="Calibri"/>
          <w:color w:val="000000"/>
          <w:sz w:val="22"/>
          <w:szCs w:val="22"/>
        </w:rPr>
        <w:t xml:space="preserve">uro </w:t>
      </w:r>
      <w:r w:rsidR="00346885" w:rsidRPr="00346885">
        <w:rPr>
          <w:rFonts w:ascii="Calibri" w:hAnsi="Calibri"/>
          <w:color w:val="000000"/>
          <w:sz w:val="22"/>
          <w:szCs w:val="22"/>
        </w:rPr>
        <w:t>437.060</w:t>
      </w:r>
      <w:r w:rsidR="00BC2182" w:rsidRPr="00346885">
        <w:rPr>
          <w:rFonts w:ascii="Calibri" w:hAnsi="Calibri"/>
          <w:color w:val="000000"/>
          <w:sz w:val="22"/>
          <w:szCs w:val="22"/>
        </w:rPr>
        <w:t xml:space="preserve"> </w:t>
      </w:r>
      <w:r w:rsidRPr="00346885">
        <w:rPr>
          <w:rFonts w:ascii="Calibri" w:hAnsi="Calibri"/>
          <w:color w:val="000000"/>
          <w:sz w:val="22"/>
          <w:szCs w:val="22"/>
        </w:rPr>
        <w:t>(determinati in base all’analisi del portafoglio di garanzie deteriorato).</w:t>
      </w:r>
    </w:p>
    <w:p w14:paraId="0C032CF4" w14:textId="77777777" w:rsidR="00517153" w:rsidRPr="00517153" w:rsidRDefault="00517153" w:rsidP="00517153">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line="276" w:lineRule="auto"/>
        <w:jc w:val="both"/>
        <w:rPr>
          <w:rFonts w:ascii="Calibri" w:hAnsi="Calibri"/>
          <w:color w:val="000000"/>
          <w:sz w:val="22"/>
          <w:szCs w:val="22"/>
        </w:rPr>
      </w:pPr>
    </w:p>
    <w:p w14:paraId="109B9A8B" w14:textId="6E610EC8" w:rsidR="002F677F" w:rsidRPr="00517153" w:rsidRDefault="004A18FF" w:rsidP="00F61835">
      <w:pPr>
        <w:pStyle w:val="Corpotesto"/>
        <w:spacing w:after="120" w:line="240" w:lineRule="auto"/>
        <w:jc w:val="center"/>
        <w:rPr>
          <w:rFonts w:asciiTheme="minorHAnsi" w:hAnsiTheme="minorHAnsi" w:cs="Arial"/>
          <w:bCs/>
          <w:sz w:val="16"/>
          <w:szCs w:val="16"/>
        </w:rPr>
      </w:pPr>
      <w:r w:rsidRPr="00517153">
        <w:rPr>
          <w:rFonts w:asciiTheme="minorHAnsi" w:hAnsiTheme="minorHAnsi" w:cs="Arial"/>
          <w:b/>
          <w:bCs/>
          <w:sz w:val="26"/>
          <w:szCs w:val="26"/>
        </w:rPr>
        <w:t>PRINCIPALI RISCHI, AMBIENTE E PERSONALE</w:t>
      </w:r>
    </w:p>
    <w:p w14:paraId="3C846DFC" w14:textId="0C429AEC" w:rsidR="004A18FF" w:rsidRPr="00517153" w:rsidRDefault="004A18FF" w:rsidP="00517153">
      <w:pPr>
        <w:spacing w:line="276" w:lineRule="auto"/>
        <w:jc w:val="both"/>
        <w:rPr>
          <w:rFonts w:asciiTheme="minorHAnsi" w:hAnsiTheme="minorHAnsi" w:cs="Arial"/>
          <w:sz w:val="22"/>
          <w:szCs w:val="22"/>
        </w:rPr>
      </w:pPr>
      <w:r w:rsidRPr="00517153">
        <w:rPr>
          <w:rFonts w:asciiTheme="minorHAnsi" w:hAnsiTheme="minorHAnsi" w:cs="Arial"/>
          <w:sz w:val="22"/>
          <w:szCs w:val="22"/>
        </w:rPr>
        <w:t xml:space="preserve">In linea generale la </w:t>
      </w:r>
      <w:r w:rsidR="008B6410" w:rsidRPr="00517153">
        <w:rPr>
          <w:rFonts w:asciiTheme="minorHAnsi" w:hAnsiTheme="minorHAnsi" w:cs="Arial"/>
          <w:sz w:val="22"/>
          <w:szCs w:val="22"/>
        </w:rPr>
        <w:t>Società</w:t>
      </w:r>
      <w:r w:rsidRPr="00517153">
        <w:rPr>
          <w:rFonts w:asciiTheme="minorHAnsi" w:hAnsiTheme="minorHAnsi" w:cs="Arial"/>
          <w:sz w:val="22"/>
          <w:szCs w:val="22"/>
        </w:rPr>
        <w:t xml:space="preserve">, tenuto conto della sua situazione patrimoniale e finanziaria, non risulta esposta a particolari rischi eccedenti quelli ordinari della gestione caratteristica. La gestione finanziaria è improntata a criteri di carattere prudenziale ed è costantemente monitorata da parte del </w:t>
      </w:r>
      <w:r w:rsidR="00D6185E" w:rsidRPr="00517153">
        <w:rPr>
          <w:rFonts w:asciiTheme="minorHAnsi" w:hAnsiTheme="minorHAnsi" w:cs="Arial"/>
          <w:sz w:val="22"/>
          <w:szCs w:val="22"/>
        </w:rPr>
        <w:t>Consiglio di amministrazione</w:t>
      </w:r>
      <w:r w:rsidR="00753EE1" w:rsidRPr="00517153">
        <w:rPr>
          <w:rFonts w:asciiTheme="minorHAnsi" w:hAnsiTheme="minorHAnsi" w:cs="Arial"/>
          <w:sz w:val="22"/>
          <w:szCs w:val="22"/>
        </w:rPr>
        <w:t xml:space="preserve"> con report puntuali elaborati dalla Direzione</w:t>
      </w:r>
      <w:r w:rsidR="003B3C24" w:rsidRPr="00517153">
        <w:rPr>
          <w:rFonts w:asciiTheme="minorHAnsi" w:hAnsiTheme="minorHAnsi" w:cs="Arial"/>
          <w:sz w:val="22"/>
          <w:szCs w:val="22"/>
        </w:rPr>
        <w:t xml:space="preserve">. </w:t>
      </w:r>
      <w:r w:rsidRPr="00517153">
        <w:rPr>
          <w:rFonts w:asciiTheme="minorHAnsi" w:hAnsiTheme="minorHAnsi" w:cs="Arial"/>
          <w:sz w:val="22"/>
          <w:szCs w:val="22"/>
        </w:rPr>
        <w:t xml:space="preserve"> Non sono state effettuate operazioni speculative e non sono </w:t>
      </w:r>
      <w:r w:rsidRPr="00517153">
        <w:rPr>
          <w:rFonts w:asciiTheme="minorHAnsi" w:hAnsiTheme="minorHAnsi" w:cs="Arial"/>
          <w:sz w:val="22"/>
          <w:szCs w:val="22"/>
        </w:rPr>
        <w:lastRenderedPageBreak/>
        <w:t xml:space="preserve">stati utilizzati strumenti finanziari derivati. La cooperativa non è soggetta a particolari rischi oltre al rischio di credito legato al suo core business ed in parte alla gestione del portafoglio titoli.  </w:t>
      </w:r>
    </w:p>
    <w:p w14:paraId="3F7C2BD2" w14:textId="77777777" w:rsidR="00392FB4" w:rsidRPr="00517153" w:rsidRDefault="00392FB4" w:rsidP="00517153">
      <w:pPr>
        <w:spacing w:line="276" w:lineRule="auto"/>
        <w:jc w:val="both"/>
        <w:rPr>
          <w:rFonts w:asciiTheme="minorHAnsi" w:hAnsiTheme="minorHAnsi" w:cs="Arial"/>
          <w:sz w:val="22"/>
          <w:szCs w:val="22"/>
        </w:rPr>
      </w:pPr>
      <w:r w:rsidRPr="00517153">
        <w:rPr>
          <w:rFonts w:asciiTheme="minorHAnsi" w:hAnsiTheme="minorHAnsi" w:cs="Arial"/>
          <w:sz w:val="22"/>
          <w:szCs w:val="22"/>
        </w:rPr>
        <w:t xml:space="preserve">In relazione all’attività esercitata e alla struttura organizzativa aziendale, </w:t>
      </w:r>
      <w:proofErr w:type="spellStart"/>
      <w:r w:rsidRPr="00517153">
        <w:rPr>
          <w:rFonts w:asciiTheme="minorHAnsi" w:hAnsiTheme="minorHAnsi" w:cs="Arial"/>
          <w:sz w:val="22"/>
          <w:szCs w:val="22"/>
        </w:rPr>
        <w:t>Fidicomtur</w:t>
      </w:r>
      <w:proofErr w:type="spellEnd"/>
      <w:r w:rsidRPr="00517153">
        <w:rPr>
          <w:rFonts w:asciiTheme="minorHAnsi" w:hAnsiTheme="minorHAnsi" w:cs="Arial"/>
          <w:sz w:val="22"/>
          <w:szCs w:val="22"/>
        </w:rPr>
        <w:t xml:space="preserve"> non è esposta a particolari problemi di impatto ambientale. </w:t>
      </w:r>
    </w:p>
    <w:p w14:paraId="19A9F7E0" w14:textId="77777777" w:rsidR="002F677F" w:rsidRPr="00517153" w:rsidRDefault="00392FB4" w:rsidP="00517153">
      <w:pPr>
        <w:spacing w:line="276" w:lineRule="auto"/>
        <w:jc w:val="both"/>
        <w:rPr>
          <w:rFonts w:asciiTheme="minorHAnsi" w:hAnsiTheme="minorHAnsi" w:cs="Arial"/>
          <w:sz w:val="22"/>
          <w:szCs w:val="22"/>
        </w:rPr>
      </w:pPr>
      <w:r w:rsidRPr="00517153">
        <w:rPr>
          <w:rFonts w:asciiTheme="minorHAnsi" w:hAnsiTheme="minorHAnsi" w:cs="Arial"/>
          <w:sz w:val="22"/>
          <w:szCs w:val="22"/>
        </w:rPr>
        <w:t xml:space="preserve">Sono previste periodicamente ore di formazione al fine di consentire un adeguato aggiornamento </w:t>
      </w:r>
      <w:r w:rsidR="00933AD9" w:rsidRPr="00517153">
        <w:rPr>
          <w:rFonts w:asciiTheme="minorHAnsi" w:hAnsiTheme="minorHAnsi" w:cs="Arial"/>
          <w:sz w:val="22"/>
          <w:szCs w:val="22"/>
        </w:rPr>
        <w:t xml:space="preserve">del personale </w:t>
      </w:r>
      <w:r w:rsidRPr="00517153">
        <w:rPr>
          <w:rFonts w:asciiTheme="minorHAnsi" w:hAnsiTheme="minorHAnsi" w:cs="Arial"/>
          <w:sz w:val="22"/>
          <w:szCs w:val="22"/>
        </w:rPr>
        <w:t>sulle problematiche in materia tecnica e sulla sicurezza e salute del luogo di lavoro.</w:t>
      </w:r>
    </w:p>
    <w:p w14:paraId="28970506" w14:textId="77777777" w:rsidR="00F92156" w:rsidRPr="00517153" w:rsidRDefault="00F92156" w:rsidP="00517153">
      <w:pPr>
        <w:pStyle w:val="Corpotesto"/>
        <w:spacing w:line="276" w:lineRule="auto"/>
        <w:jc w:val="center"/>
        <w:rPr>
          <w:rFonts w:asciiTheme="minorHAnsi" w:hAnsiTheme="minorHAnsi" w:cs="Arial"/>
          <w:b/>
          <w:sz w:val="26"/>
          <w:szCs w:val="26"/>
        </w:rPr>
      </w:pPr>
    </w:p>
    <w:p w14:paraId="44A876F2" w14:textId="6135B349" w:rsidR="00015FAD" w:rsidRPr="00517153" w:rsidRDefault="00015FAD" w:rsidP="00517153">
      <w:pPr>
        <w:pStyle w:val="Corpotesto"/>
        <w:spacing w:after="120" w:line="240" w:lineRule="auto"/>
        <w:jc w:val="center"/>
        <w:rPr>
          <w:rFonts w:asciiTheme="minorHAnsi" w:hAnsiTheme="minorHAnsi" w:cs="Arial"/>
          <w:b/>
          <w:sz w:val="26"/>
          <w:szCs w:val="26"/>
        </w:rPr>
      </w:pPr>
      <w:r w:rsidRPr="00517153">
        <w:rPr>
          <w:rFonts w:asciiTheme="minorHAnsi" w:hAnsiTheme="minorHAnsi" w:cs="Arial"/>
          <w:b/>
          <w:sz w:val="26"/>
          <w:szCs w:val="26"/>
        </w:rPr>
        <w:t>FATTI DI RILIEVO AVVENUTI DOPO LA CHIUSURA DELL’ESERCIZIO</w:t>
      </w:r>
      <w:r w:rsidR="00346885">
        <w:rPr>
          <w:rFonts w:asciiTheme="minorHAnsi" w:hAnsiTheme="minorHAnsi" w:cs="Arial"/>
          <w:b/>
          <w:sz w:val="26"/>
          <w:szCs w:val="26"/>
        </w:rPr>
        <w:t xml:space="preserve"> E PREVEDIBILE EVOLUZIONE DELLA GESTIONE</w:t>
      </w:r>
    </w:p>
    <w:p w14:paraId="4A6885F7" w14:textId="77777777" w:rsidR="00346885" w:rsidRPr="00987619" w:rsidRDefault="00346885" w:rsidP="00346885">
      <w:pPr>
        <w:spacing w:line="276" w:lineRule="auto"/>
        <w:jc w:val="both"/>
        <w:rPr>
          <w:rFonts w:ascii="Calibri" w:hAnsi="Calibri" w:cs="Calibri"/>
          <w:bCs/>
          <w:sz w:val="22"/>
          <w:szCs w:val="22"/>
        </w:rPr>
      </w:pPr>
      <w:r w:rsidRPr="00987619">
        <w:rPr>
          <w:rFonts w:ascii="Calibri" w:hAnsi="Calibri" w:cs="Calibri"/>
          <w:bCs/>
          <w:sz w:val="22"/>
          <w:szCs w:val="22"/>
        </w:rPr>
        <w:t>Ai sensi di quanto previsto dall’art. 2427, comma 1 numero 22-quater del codice civile, non si segnalano di fatti di particolare rilievo avvenuti dopo la chiusura dell’esercizio.</w:t>
      </w:r>
    </w:p>
    <w:p w14:paraId="26E8268E" w14:textId="77777777" w:rsidR="00346885" w:rsidRPr="005E470B" w:rsidRDefault="00346885" w:rsidP="00346885">
      <w:pPr>
        <w:spacing w:line="276" w:lineRule="auto"/>
        <w:jc w:val="both"/>
        <w:rPr>
          <w:rFonts w:ascii="Calibri" w:hAnsi="Calibri" w:cs="Calibri"/>
          <w:bCs/>
          <w:sz w:val="22"/>
          <w:szCs w:val="22"/>
        </w:rPr>
      </w:pPr>
      <w:r w:rsidRPr="00987619">
        <w:rPr>
          <w:rFonts w:ascii="Calibri" w:hAnsi="Calibri" w:cs="Calibri"/>
          <w:bCs/>
          <w:sz w:val="22"/>
          <w:szCs w:val="22"/>
        </w:rPr>
        <w:t>Con riferimento alle tensioni internazionali a seguito del persistere del conflitto Ucraina - Russia e del conflitto israeliano - palestinese continuano a manifestarsi importanti conseguenze sull’economia nazionale e sui comparti del Turismo e Ricettività, del Commercio e della Ristorazione. Gli shock energetici, inflazionistici e di difficoltà sulle forniture per molte filiere produttive e distributive</w:t>
      </w:r>
      <w:r w:rsidRPr="005E470B">
        <w:rPr>
          <w:rFonts w:ascii="Calibri" w:hAnsi="Calibri" w:cs="Calibri"/>
          <w:bCs/>
          <w:sz w:val="22"/>
          <w:szCs w:val="22"/>
        </w:rPr>
        <w:t xml:space="preserve"> </w:t>
      </w:r>
      <w:r>
        <w:rPr>
          <w:rFonts w:ascii="Calibri" w:hAnsi="Calibri" w:cs="Calibri"/>
          <w:bCs/>
          <w:sz w:val="22"/>
          <w:szCs w:val="22"/>
        </w:rPr>
        <w:t>continuano a pesare</w:t>
      </w:r>
      <w:r w:rsidRPr="005E470B">
        <w:rPr>
          <w:rFonts w:ascii="Calibri" w:hAnsi="Calibri" w:cs="Calibri"/>
          <w:bCs/>
          <w:sz w:val="22"/>
          <w:szCs w:val="22"/>
        </w:rPr>
        <w:t xml:space="preserve"> sulle imprese e sulle PMI italiane, così come le tensioni sui mercati finanziari, azionari </w:t>
      </w:r>
      <w:proofErr w:type="spellStart"/>
      <w:r w:rsidRPr="005E470B">
        <w:rPr>
          <w:rFonts w:ascii="Calibri" w:hAnsi="Calibri" w:cs="Calibri"/>
          <w:bCs/>
          <w:sz w:val="22"/>
          <w:szCs w:val="22"/>
        </w:rPr>
        <w:t>ed</w:t>
      </w:r>
      <w:proofErr w:type="spellEnd"/>
      <w:r w:rsidRPr="005E470B">
        <w:rPr>
          <w:rFonts w:ascii="Calibri" w:hAnsi="Calibri" w:cs="Calibri"/>
          <w:bCs/>
          <w:sz w:val="22"/>
          <w:szCs w:val="22"/>
        </w:rPr>
        <w:t xml:space="preserve"> obbligazionari.  </w:t>
      </w:r>
    </w:p>
    <w:p w14:paraId="331BD68D" w14:textId="77777777" w:rsidR="00346885" w:rsidRPr="005E470B" w:rsidRDefault="00346885" w:rsidP="00346885">
      <w:pPr>
        <w:spacing w:line="276" w:lineRule="auto"/>
        <w:jc w:val="both"/>
        <w:rPr>
          <w:rFonts w:ascii="Calibri" w:hAnsi="Calibri" w:cs="Calibri"/>
          <w:bCs/>
          <w:sz w:val="22"/>
          <w:szCs w:val="22"/>
        </w:rPr>
      </w:pPr>
    </w:p>
    <w:p w14:paraId="4E02A535" w14:textId="77777777" w:rsidR="00346885" w:rsidRPr="00D128C2" w:rsidRDefault="00346885" w:rsidP="00346885">
      <w:pPr>
        <w:spacing w:line="276" w:lineRule="auto"/>
        <w:jc w:val="both"/>
        <w:rPr>
          <w:rFonts w:ascii="Calibri" w:hAnsi="Calibri" w:cs="Calibri"/>
          <w:bCs/>
          <w:sz w:val="22"/>
          <w:szCs w:val="22"/>
        </w:rPr>
      </w:pPr>
      <w:r w:rsidRPr="00D128C2">
        <w:rPr>
          <w:rFonts w:ascii="Calibri" w:hAnsi="Calibri" w:cs="Calibri"/>
          <w:bCs/>
          <w:sz w:val="22"/>
          <w:szCs w:val="22"/>
        </w:rPr>
        <w:t>A livello generale di settore Confidi</w:t>
      </w:r>
      <w:r>
        <w:rPr>
          <w:rFonts w:ascii="Calibri" w:hAnsi="Calibri" w:cs="Calibri"/>
          <w:bCs/>
          <w:sz w:val="22"/>
          <w:szCs w:val="22"/>
        </w:rPr>
        <w:t>,</w:t>
      </w:r>
      <w:r w:rsidRPr="00D128C2">
        <w:rPr>
          <w:rFonts w:ascii="Calibri" w:hAnsi="Calibri" w:cs="Calibri"/>
          <w:bCs/>
          <w:sz w:val="22"/>
          <w:szCs w:val="22"/>
        </w:rPr>
        <w:t xml:space="preserve"> i dati operativi degli ultimi anni sono caratterizzati dall’ampio e sistematico ricorso diretto delle Banche alla garanzia (pubblica) del Fondo di Garanzia per le PMI ex L. 662/1996. Anche se risulta esaurita la eccezionale spinta legata al periodo “pandemico”, da 03/2020 a 06/2022 e con lo straordinario incremento dello strumento pubblico di garanzia (+1.200% dalle n.° 125.639 operazioni del 2019 alle n.° 1.621.015 operazioni del 2020) i dati del Fondo di Garanzia rimangono molto elevati per l’esercizio 2024, soprattutto in raffronto al periodo </w:t>
      </w:r>
      <w:proofErr w:type="spellStart"/>
      <w:r w:rsidRPr="00D128C2">
        <w:rPr>
          <w:rFonts w:ascii="Calibri" w:hAnsi="Calibri" w:cs="Calibri"/>
          <w:bCs/>
          <w:sz w:val="22"/>
          <w:szCs w:val="22"/>
        </w:rPr>
        <w:t>pre</w:t>
      </w:r>
      <w:proofErr w:type="spellEnd"/>
      <w:r w:rsidRPr="00D128C2">
        <w:rPr>
          <w:rFonts w:ascii="Calibri" w:hAnsi="Calibri" w:cs="Calibri"/>
          <w:bCs/>
          <w:sz w:val="22"/>
          <w:szCs w:val="22"/>
        </w:rPr>
        <w:t>‐covid.</w:t>
      </w:r>
    </w:p>
    <w:p w14:paraId="5688AEC1" w14:textId="77777777" w:rsidR="00346885" w:rsidRPr="00D128C2" w:rsidRDefault="00346885" w:rsidP="00346885">
      <w:pPr>
        <w:spacing w:line="276" w:lineRule="auto"/>
        <w:jc w:val="both"/>
        <w:rPr>
          <w:rFonts w:ascii="Calibri" w:hAnsi="Calibri" w:cs="Calibri"/>
          <w:bCs/>
          <w:sz w:val="22"/>
          <w:szCs w:val="22"/>
        </w:rPr>
      </w:pPr>
      <w:r w:rsidRPr="00D128C2">
        <w:rPr>
          <w:rFonts w:ascii="Calibri" w:hAnsi="Calibri" w:cs="Calibri"/>
          <w:bCs/>
          <w:sz w:val="22"/>
          <w:szCs w:val="22"/>
        </w:rPr>
        <w:t>In termini operativi, per la nostra Società e per l’intero comparto dei Confidi, vi sono aspetti che hanno ridotto l’attività caratteristica per il recente passato, ma che potrebbero essere superati proprio a partire dal periodo 2025/2026, grazie alla presumibile riduzione dei volumi di operatività del Fondo di Garanzia per le PMI.</w:t>
      </w:r>
    </w:p>
    <w:p w14:paraId="54A50D69" w14:textId="77777777" w:rsidR="00346885" w:rsidRPr="005E470B" w:rsidRDefault="00346885" w:rsidP="00346885">
      <w:pPr>
        <w:suppressAutoHyphens w:val="0"/>
        <w:autoSpaceDE w:val="0"/>
        <w:autoSpaceDN w:val="0"/>
        <w:adjustRightInd w:val="0"/>
        <w:spacing w:line="276" w:lineRule="auto"/>
        <w:jc w:val="both"/>
        <w:rPr>
          <w:rFonts w:ascii="CIDFont+F1" w:hAnsi="CIDFont+F1" w:cs="CIDFont+F1"/>
          <w:sz w:val="22"/>
          <w:szCs w:val="22"/>
          <w:lang w:eastAsia="it-IT"/>
        </w:rPr>
      </w:pPr>
    </w:p>
    <w:p w14:paraId="5B00532E" w14:textId="77777777" w:rsidR="00346885" w:rsidRPr="00987619" w:rsidRDefault="00346885" w:rsidP="00346885">
      <w:pPr>
        <w:spacing w:line="276" w:lineRule="auto"/>
        <w:jc w:val="both"/>
        <w:rPr>
          <w:rFonts w:ascii="Calibri" w:hAnsi="Calibri" w:cs="Calibri"/>
          <w:bCs/>
          <w:sz w:val="22"/>
          <w:szCs w:val="22"/>
        </w:rPr>
      </w:pPr>
      <w:r w:rsidRPr="005E470B">
        <w:rPr>
          <w:rFonts w:ascii="Calibri" w:hAnsi="Calibri" w:cs="Calibri"/>
          <w:bCs/>
          <w:sz w:val="22"/>
          <w:szCs w:val="22"/>
        </w:rPr>
        <w:t xml:space="preserve">In ottemperanza a quanto previsto dal principio contabile OIC 29, la Società non rileva, sotto il profilo finanziario, patrimoniale ed operativo, sintomi tali da far presagire incertezze in merito alla continuità aziendale con riferimento ai </w:t>
      </w:r>
      <w:r w:rsidRPr="00987619">
        <w:rPr>
          <w:rFonts w:ascii="Calibri" w:hAnsi="Calibri" w:cs="Calibri"/>
          <w:bCs/>
          <w:sz w:val="22"/>
          <w:szCs w:val="22"/>
        </w:rPr>
        <w:t>prossimi dodici mesi.</w:t>
      </w:r>
    </w:p>
    <w:p w14:paraId="43832100" w14:textId="77777777" w:rsidR="006620EF" w:rsidRPr="00517153" w:rsidRDefault="006620EF" w:rsidP="006620EF">
      <w:pPr>
        <w:suppressAutoHyphens w:val="0"/>
        <w:autoSpaceDE w:val="0"/>
        <w:autoSpaceDN w:val="0"/>
        <w:adjustRightInd w:val="0"/>
        <w:spacing w:line="276" w:lineRule="auto"/>
        <w:jc w:val="both"/>
        <w:rPr>
          <w:rFonts w:ascii="Calibri" w:hAnsi="Calibri" w:cs="Arial"/>
          <w:sz w:val="22"/>
        </w:rPr>
      </w:pPr>
    </w:p>
    <w:p w14:paraId="74574B65" w14:textId="13A4FB3C" w:rsidR="00D905B1" w:rsidRPr="00517153" w:rsidRDefault="00D905B1" w:rsidP="00517153">
      <w:pPr>
        <w:pStyle w:val="Corpotesto"/>
        <w:spacing w:line="276" w:lineRule="auto"/>
        <w:jc w:val="center"/>
        <w:rPr>
          <w:rFonts w:asciiTheme="minorHAnsi" w:hAnsiTheme="minorHAnsi" w:cs="Arial"/>
          <w:b/>
          <w:bCs/>
          <w:sz w:val="26"/>
          <w:szCs w:val="26"/>
        </w:rPr>
      </w:pPr>
      <w:r w:rsidRPr="00517153">
        <w:rPr>
          <w:rFonts w:asciiTheme="minorHAnsi" w:hAnsiTheme="minorHAnsi" w:cs="Arial"/>
          <w:b/>
          <w:bCs/>
          <w:sz w:val="26"/>
          <w:szCs w:val="26"/>
        </w:rPr>
        <w:t>ALTRE INFORMAZIONI</w:t>
      </w:r>
    </w:p>
    <w:p w14:paraId="53F45D66" w14:textId="77777777" w:rsidR="00DB713F" w:rsidRPr="00517153" w:rsidRDefault="00DB713F" w:rsidP="00517153">
      <w:pPr>
        <w:pStyle w:val="Corpotesto"/>
        <w:spacing w:line="276" w:lineRule="auto"/>
        <w:jc w:val="both"/>
        <w:rPr>
          <w:rFonts w:asciiTheme="minorHAnsi" w:hAnsiTheme="minorHAnsi" w:cs="Arial"/>
          <w:bCs/>
          <w:sz w:val="16"/>
          <w:szCs w:val="16"/>
        </w:rPr>
      </w:pPr>
    </w:p>
    <w:p w14:paraId="60AFE7B2" w14:textId="77777777" w:rsidR="00D905B1" w:rsidRPr="00517153" w:rsidRDefault="00D905B1" w:rsidP="006620EF">
      <w:pPr>
        <w:pStyle w:val="Corpotesto"/>
        <w:spacing w:line="276" w:lineRule="auto"/>
        <w:jc w:val="both"/>
        <w:rPr>
          <w:rFonts w:asciiTheme="minorHAnsi" w:hAnsiTheme="minorHAnsi" w:cs="Arial"/>
          <w:b/>
          <w:bCs/>
          <w:szCs w:val="24"/>
        </w:rPr>
      </w:pPr>
      <w:r w:rsidRPr="00517153">
        <w:rPr>
          <w:rFonts w:asciiTheme="minorHAnsi" w:hAnsiTheme="minorHAnsi" w:cs="Arial"/>
          <w:b/>
          <w:bCs/>
          <w:szCs w:val="24"/>
        </w:rPr>
        <w:t>Finalità mutualistiche</w:t>
      </w:r>
    </w:p>
    <w:p w14:paraId="5758891B" w14:textId="33BFC6A2" w:rsidR="00D905B1" w:rsidRPr="00517153" w:rsidRDefault="00D905B1" w:rsidP="006620EF">
      <w:pPr>
        <w:pStyle w:val="Corpotesto"/>
        <w:spacing w:line="276" w:lineRule="auto"/>
        <w:jc w:val="both"/>
        <w:rPr>
          <w:rFonts w:asciiTheme="minorHAnsi" w:hAnsiTheme="minorHAnsi" w:cs="Arial"/>
          <w:sz w:val="22"/>
          <w:szCs w:val="22"/>
        </w:rPr>
      </w:pPr>
      <w:r w:rsidRPr="00517153">
        <w:rPr>
          <w:rFonts w:asciiTheme="minorHAnsi" w:hAnsiTheme="minorHAnsi" w:cs="Arial"/>
          <w:sz w:val="22"/>
          <w:szCs w:val="22"/>
        </w:rPr>
        <w:t xml:space="preserve">Riteniamo opportuno definire sinteticamente lo spirito di mutualità che, nel corso del </w:t>
      </w:r>
      <w:r w:rsidR="008C4A71" w:rsidRPr="00517153">
        <w:rPr>
          <w:rFonts w:asciiTheme="minorHAnsi" w:hAnsiTheme="minorHAnsi" w:cs="Arial"/>
          <w:sz w:val="22"/>
          <w:szCs w:val="22"/>
        </w:rPr>
        <w:t>20</w:t>
      </w:r>
      <w:r w:rsidR="00BE16F9" w:rsidRPr="00517153">
        <w:rPr>
          <w:rFonts w:asciiTheme="minorHAnsi" w:hAnsiTheme="minorHAnsi" w:cs="Arial"/>
          <w:sz w:val="22"/>
          <w:szCs w:val="22"/>
        </w:rPr>
        <w:t>2</w:t>
      </w:r>
      <w:r w:rsidR="00334AE3">
        <w:rPr>
          <w:rFonts w:asciiTheme="minorHAnsi" w:hAnsiTheme="minorHAnsi" w:cs="Arial"/>
          <w:sz w:val="22"/>
          <w:szCs w:val="22"/>
        </w:rPr>
        <w:t>4</w:t>
      </w:r>
      <w:r w:rsidRPr="00517153">
        <w:rPr>
          <w:rFonts w:asciiTheme="minorHAnsi" w:hAnsiTheme="minorHAnsi" w:cs="Arial"/>
          <w:sz w:val="22"/>
          <w:szCs w:val="22"/>
        </w:rPr>
        <w:t xml:space="preserve"> così</w:t>
      </w:r>
      <w:r w:rsidR="00A72865" w:rsidRPr="00517153">
        <w:rPr>
          <w:rFonts w:asciiTheme="minorHAnsi" w:hAnsiTheme="minorHAnsi" w:cs="Arial"/>
          <w:sz w:val="22"/>
          <w:szCs w:val="22"/>
        </w:rPr>
        <w:t xml:space="preserve"> </w:t>
      </w:r>
      <w:r w:rsidR="008931EB" w:rsidRPr="00517153">
        <w:rPr>
          <w:rFonts w:asciiTheme="minorHAnsi" w:hAnsiTheme="minorHAnsi" w:cs="Arial"/>
          <w:sz w:val="22"/>
          <w:szCs w:val="22"/>
        </w:rPr>
        <w:t>c</w:t>
      </w:r>
      <w:r w:rsidRPr="00517153">
        <w:rPr>
          <w:rFonts w:asciiTheme="minorHAnsi" w:hAnsiTheme="minorHAnsi" w:cs="Arial"/>
          <w:sz w:val="22"/>
          <w:szCs w:val="22"/>
        </w:rPr>
        <w:t>ome</w:t>
      </w:r>
      <w:r w:rsidR="008931EB" w:rsidRPr="00517153">
        <w:rPr>
          <w:rFonts w:asciiTheme="minorHAnsi" w:hAnsiTheme="minorHAnsi" w:cs="Arial"/>
          <w:sz w:val="22"/>
          <w:szCs w:val="22"/>
        </w:rPr>
        <w:t xml:space="preserve"> </w:t>
      </w:r>
      <w:r w:rsidRPr="00517153">
        <w:rPr>
          <w:rFonts w:asciiTheme="minorHAnsi" w:hAnsiTheme="minorHAnsi" w:cs="Arial"/>
          <w:sz w:val="22"/>
          <w:szCs w:val="22"/>
        </w:rPr>
        <w:t>negli anni precedenti, ha</w:t>
      </w:r>
      <w:r w:rsidR="008931EB" w:rsidRPr="00517153">
        <w:rPr>
          <w:rFonts w:asciiTheme="minorHAnsi" w:hAnsiTheme="minorHAnsi" w:cs="Arial"/>
          <w:sz w:val="22"/>
          <w:szCs w:val="22"/>
        </w:rPr>
        <w:t xml:space="preserve"> </w:t>
      </w:r>
      <w:r w:rsidRPr="00517153">
        <w:rPr>
          <w:rFonts w:asciiTheme="minorHAnsi" w:hAnsiTheme="minorHAnsi" w:cs="Arial"/>
          <w:sz w:val="22"/>
          <w:szCs w:val="22"/>
        </w:rPr>
        <w:t>contraddistinto l’esercizio delle attività sociali,</w:t>
      </w:r>
      <w:r w:rsidR="008931EB" w:rsidRPr="00517153">
        <w:rPr>
          <w:rFonts w:asciiTheme="minorHAnsi" w:hAnsiTheme="minorHAnsi" w:cs="Arial"/>
          <w:sz w:val="22"/>
          <w:szCs w:val="22"/>
        </w:rPr>
        <w:t xml:space="preserve"> </w:t>
      </w:r>
      <w:r w:rsidRPr="00517153">
        <w:rPr>
          <w:rFonts w:asciiTheme="minorHAnsi" w:hAnsiTheme="minorHAnsi" w:cs="Arial"/>
          <w:sz w:val="22"/>
          <w:szCs w:val="22"/>
        </w:rPr>
        <w:t>ciò anche in</w:t>
      </w:r>
      <w:r w:rsidR="00A72865" w:rsidRPr="00517153">
        <w:rPr>
          <w:rFonts w:asciiTheme="minorHAnsi" w:hAnsiTheme="minorHAnsi" w:cs="Arial"/>
          <w:sz w:val="22"/>
          <w:szCs w:val="22"/>
        </w:rPr>
        <w:t xml:space="preserve"> </w:t>
      </w:r>
      <w:r w:rsidRPr="00517153">
        <w:rPr>
          <w:rFonts w:asciiTheme="minorHAnsi" w:hAnsiTheme="minorHAnsi" w:cs="Arial"/>
          <w:sz w:val="22"/>
          <w:szCs w:val="22"/>
        </w:rPr>
        <w:t>ossequio al disposto di cui all’art. 2 comma 1 della Legge 59/1992 e dello statuto sociale.</w:t>
      </w:r>
    </w:p>
    <w:p w14:paraId="7A90AACB" w14:textId="77777777" w:rsidR="00D905B1" w:rsidRPr="00517153" w:rsidRDefault="00D905B1" w:rsidP="006620EF">
      <w:pPr>
        <w:pStyle w:val="Corpotesto"/>
        <w:spacing w:line="276" w:lineRule="auto"/>
        <w:jc w:val="both"/>
        <w:rPr>
          <w:rFonts w:asciiTheme="minorHAnsi" w:hAnsiTheme="minorHAnsi" w:cs="Arial"/>
          <w:sz w:val="22"/>
          <w:szCs w:val="22"/>
        </w:rPr>
      </w:pPr>
      <w:r w:rsidRPr="00517153">
        <w:rPr>
          <w:rFonts w:asciiTheme="minorHAnsi" w:hAnsiTheme="minorHAnsi" w:cs="Arial"/>
          <w:sz w:val="22"/>
          <w:szCs w:val="22"/>
        </w:rPr>
        <w:t xml:space="preserve">A tale proposito si sottolinea che anche per l’anno </w:t>
      </w:r>
      <w:r w:rsidR="00F86FE1" w:rsidRPr="00517153">
        <w:rPr>
          <w:rFonts w:asciiTheme="minorHAnsi" w:hAnsiTheme="minorHAnsi" w:cs="Arial"/>
          <w:sz w:val="22"/>
          <w:szCs w:val="22"/>
        </w:rPr>
        <w:t>che si è appena concluso</w:t>
      </w:r>
      <w:r w:rsidRPr="00517153">
        <w:rPr>
          <w:rFonts w:asciiTheme="minorHAnsi" w:hAnsiTheme="minorHAnsi" w:cs="Arial"/>
          <w:sz w:val="22"/>
          <w:szCs w:val="22"/>
        </w:rPr>
        <w:t>:</w:t>
      </w:r>
    </w:p>
    <w:p w14:paraId="1AF533B8" w14:textId="77777777" w:rsidR="00D905B1" w:rsidRPr="00517153" w:rsidRDefault="00D905B1" w:rsidP="006620EF">
      <w:pPr>
        <w:pStyle w:val="Corpotesto"/>
        <w:numPr>
          <w:ilvl w:val="0"/>
          <w:numId w:val="3"/>
        </w:numPr>
        <w:tabs>
          <w:tab w:val="left" w:pos="360"/>
        </w:tabs>
        <w:spacing w:line="276" w:lineRule="auto"/>
        <w:ind w:left="360" w:hanging="360"/>
        <w:jc w:val="both"/>
        <w:rPr>
          <w:rFonts w:asciiTheme="minorHAnsi" w:hAnsiTheme="minorHAnsi" w:cs="Arial"/>
          <w:sz w:val="22"/>
          <w:szCs w:val="22"/>
        </w:rPr>
      </w:pPr>
      <w:r w:rsidRPr="00517153">
        <w:rPr>
          <w:rFonts w:asciiTheme="minorHAnsi" w:hAnsiTheme="minorHAnsi" w:cs="Arial"/>
          <w:sz w:val="22"/>
          <w:szCs w:val="22"/>
        </w:rPr>
        <w:t>le attività sociali sono state rivolte esclusivamente nei confronti dei soci;</w:t>
      </w:r>
    </w:p>
    <w:p w14:paraId="4BCDEAFE" w14:textId="77777777" w:rsidR="00D905B1" w:rsidRPr="00517153" w:rsidRDefault="00D905B1" w:rsidP="006620EF">
      <w:pPr>
        <w:pStyle w:val="Corpotesto"/>
        <w:numPr>
          <w:ilvl w:val="0"/>
          <w:numId w:val="3"/>
        </w:numPr>
        <w:tabs>
          <w:tab w:val="left" w:pos="360"/>
        </w:tabs>
        <w:spacing w:line="276" w:lineRule="auto"/>
        <w:ind w:left="357" w:hanging="357"/>
        <w:jc w:val="both"/>
        <w:rPr>
          <w:rFonts w:asciiTheme="minorHAnsi" w:hAnsiTheme="minorHAnsi" w:cs="Arial"/>
          <w:sz w:val="22"/>
          <w:szCs w:val="22"/>
        </w:rPr>
      </w:pPr>
      <w:r w:rsidRPr="00517153">
        <w:rPr>
          <w:rFonts w:asciiTheme="minorHAnsi" w:hAnsiTheme="minorHAnsi" w:cs="Arial"/>
          <w:sz w:val="22"/>
          <w:szCs w:val="22"/>
        </w:rPr>
        <w:t>le attività sociali sono state rivolte per tutelare gli interessi dell’intera collettività dei soci;</w:t>
      </w:r>
    </w:p>
    <w:p w14:paraId="35BCE140" w14:textId="77777777" w:rsidR="00D905B1" w:rsidRPr="00517153" w:rsidRDefault="00D905B1" w:rsidP="006620EF">
      <w:pPr>
        <w:pStyle w:val="Corpotesto"/>
        <w:numPr>
          <w:ilvl w:val="0"/>
          <w:numId w:val="3"/>
        </w:numPr>
        <w:tabs>
          <w:tab w:val="left" w:pos="360"/>
        </w:tabs>
        <w:spacing w:line="276" w:lineRule="auto"/>
        <w:ind w:left="357" w:hanging="357"/>
        <w:jc w:val="both"/>
        <w:rPr>
          <w:rFonts w:asciiTheme="minorHAnsi" w:hAnsiTheme="minorHAnsi" w:cs="Arial"/>
          <w:sz w:val="22"/>
          <w:szCs w:val="22"/>
        </w:rPr>
      </w:pPr>
      <w:r w:rsidRPr="00517153">
        <w:rPr>
          <w:rFonts w:asciiTheme="minorHAnsi" w:hAnsiTheme="minorHAnsi" w:cs="Arial"/>
          <w:sz w:val="22"/>
          <w:szCs w:val="22"/>
        </w:rPr>
        <w:t>tutti i soci hanno goduto di pari opportunità e di pari dignità di trattamento;</w:t>
      </w:r>
    </w:p>
    <w:p w14:paraId="2A1A18F6" w14:textId="77777777" w:rsidR="00D905B1" w:rsidRPr="00517153" w:rsidRDefault="00D905B1" w:rsidP="006620EF">
      <w:pPr>
        <w:pStyle w:val="Corpotesto"/>
        <w:numPr>
          <w:ilvl w:val="0"/>
          <w:numId w:val="3"/>
        </w:numPr>
        <w:tabs>
          <w:tab w:val="left" w:pos="360"/>
        </w:tabs>
        <w:spacing w:line="276" w:lineRule="auto"/>
        <w:ind w:left="357" w:hanging="357"/>
        <w:jc w:val="both"/>
        <w:rPr>
          <w:rFonts w:asciiTheme="minorHAnsi" w:hAnsiTheme="minorHAnsi" w:cs="Arial"/>
          <w:sz w:val="22"/>
          <w:szCs w:val="22"/>
        </w:rPr>
      </w:pPr>
      <w:r w:rsidRPr="00517153">
        <w:rPr>
          <w:rFonts w:asciiTheme="minorHAnsi" w:hAnsiTheme="minorHAnsi" w:cs="Arial"/>
          <w:sz w:val="22"/>
          <w:szCs w:val="22"/>
        </w:rPr>
        <w:t xml:space="preserve">la società non ha mai distribuito utili sotto alcuna forma. </w:t>
      </w:r>
    </w:p>
    <w:p w14:paraId="463C5E7F" w14:textId="77777777" w:rsidR="003E0879" w:rsidRPr="00517153" w:rsidRDefault="003E0879" w:rsidP="006620EF">
      <w:pPr>
        <w:pStyle w:val="Corpotesto"/>
        <w:spacing w:line="276" w:lineRule="auto"/>
        <w:jc w:val="both"/>
        <w:rPr>
          <w:rFonts w:asciiTheme="minorHAnsi" w:hAnsiTheme="minorHAnsi" w:cs="Arial"/>
          <w:bCs/>
          <w:sz w:val="16"/>
          <w:szCs w:val="22"/>
        </w:rPr>
      </w:pPr>
    </w:p>
    <w:p w14:paraId="150212C5" w14:textId="77777777" w:rsidR="00D905B1" w:rsidRPr="00517153" w:rsidRDefault="00D905B1" w:rsidP="006620EF">
      <w:pPr>
        <w:pStyle w:val="Corpotesto"/>
        <w:spacing w:line="276" w:lineRule="auto"/>
        <w:jc w:val="both"/>
        <w:rPr>
          <w:rFonts w:asciiTheme="minorHAnsi" w:hAnsiTheme="minorHAnsi" w:cs="Arial"/>
          <w:b/>
          <w:bCs/>
          <w:szCs w:val="24"/>
        </w:rPr>
      </w:pPr>
      <w:r w:rsidRPr="00517153">
        <w:rPr>
          <w:rFonts w:asciiTheme="minorHAnsi" w:hAnsiTheme="minorHAnsi" w:cs="Arial"/>
          <w:b/>
          <w:bCs/>
          <w:szCs w:val="24"/>
        </w:rPr>
        <w:t>Azioni proprie e</w:t>
      </w:r>
      <w:r w:rsidR="00BE16F9" w:rsidRPr="00517153">
        <w:rPr>
          <w:rFonts w:asciiTheme="minorHAnsi" w:hAnsiTheme="minorHAnsi" w:cs="Arial"/>
          <w:b/>
          <w:bCs/>
          <w:szCs w:val="24"/>
        </w:rPr>
        <w:t>d</w:t>
      </w:r>
      <w:r w:rsidRPr="00517153">
        <w:rPr>
          <w:rFonts w:asciiTheme="minorHAnsi" w:hAnsiTheme="minorHAnsi" w:cs="Arial"/>
          <w:b/>
          <w:bCs/>
          <w:szCs w:val="24"/>
        </w:rPr>
        <w:t xml:space="preserve"> eventuali rapporti con altre imprese</w:t>
      </w:r>
    </w:p>
    <w:p w14:paraId="0B96C0DF" w14:textId="6710FCEA" w:rsidR="00D905B1" w:rsidRPr="00517153" w:rsidRDefault="00D905B1" w:rsidP="006620EF">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line="276" w:lineRule="auto"/>
        <w:jc w:val="both"/>
        <w:rPr>
          <w:rFonts w:asciiTheme="minorHAnsi" w:hAnsiTheme="minorHAnsi"/>
          <w:bCs/>
          <w:sz w:val="22"/>
          <w:szCs w:val="22"/>
        </w:rPr>
      </w:pPr>
      <w:r w:rsidRPr="00517153">
        <w:rPr>
          <w:rFonts w:asciiTheme="minorHAnsi" w:hAnsiTheme="minorHAnsi"/>
          <w:color w:val="000000"/>
          <w:sz w:val="22"/>
          <w:szCs w:val="22"/>
        </w:rPr>
        <w:t xml:space="preserve">La società alla data del 31 dicembre </w:t>
      </w:r>
      <w:r w:rsidR="008C4A71" w:rsidRPr="00517153">
        <w:rPr>
          <w:rFonts w:asciiTheme="minorHAnsi" w:hAnsiTheme="minorHAnsi"/>
          <w:color w:val="000000"/>
          <w:sz w:val="22"/>
          <w:szCs w:val="22"/>
        </w:rPr>
        <w:t>20</w:t>
      </w:r>
      <w:r w:rsidR="00BE16F9" w:rsidRPr="00517153">
        <w:rPr>
          <w:rFonts w:asciiTheme="minorHAnsi" w:hAnsiTheme="minorHAnsi"/>
          <w:color w:val="000000"/>
          <w:sz w:val="22"/>
          <w:szCs w:val="22"/>
        </w:rPr>
        <w:t>2</w:t>
      </w:r>
      <w:r w:rsidR="00334AE3">
        <w:rPr>
          <w:rFonts w:asciiTheme="minorHAnsi" w:hAnsiTheme="minorHAnsi"/>
          <w:color w:val="000000"/>
          <w:sz w:val="22"/>
          <w:szCs w:val="22"/>
        </w:rPr>
        <w:t>4</w:t>
      </w:r>
      <w:r w:rsidRPr="00517153">
        <w:rPr>
          <w:rFonts w:asciiTheme="minorHAnsi" w:hAnsiTheme="minorHAnsi"/>
          <w:color w:val="000000"/>
          <w:sz w:val="22"/>
          <w:szCs w:val="22"/>
        </w:rPr>
        <w:t xml:space="preserve"> non possiede, né in proprio né per interposta persona e/o società fiduciaria, quote o azioni sia proprie che di società controllanti.</w:t>
      </w:r>
      <w:r w:rsidR="008931EB" w:rsidRPr="00517153">
        <w:rPr>
          <w:rFonts w:asciiTheme="minorHAnsi" w:hAnsiTheme="minorHAnsi"/>
          <w:color w:val="000000"/>
          <w:sz w:val="22"/>
          <w:szCs w:val="22"/>
        </w:rPr>
        <w:t xml:space="preserve"> </w:t>
      </w:r>
      <w:r w:rsidRPr="00517153">
        <w:rPr>
          <w:rFonts w:asciiTheme="minorHAnsi" w:hAnsiTheme="minorHAnsi"/>
          <w:bCs/>
          <w:sz w:val="22"/>
          <w:szCs w:val="22"/>
        </w:rPr>
        <w:t>La società non fa parte di un gruppo di imprese come previsto dall’art. 4 comma 2 D.</w:t>
      </w:r>
      <w:r w:rsidR="00A4297B" w:rsidRPr="00517153">
        <w:rPr>
          <w:rFonts w:asciiTheme="minorHAnsi" w:hAnsiTheme="minorHAnsi"/>
          <w:bCs/>
          <w:sz w:val="22"/>
          <w:szCs w:val="22"/>
        </w:rPr>
        <w:t xml:space="preserve"> </w:t>
      </w:r>
      <w:r w:rsidRPr="00517153">
        <w:rPr>
          <w:rFonts w:asciiTheme="minorHAnsi" w:hAnsiTheme="minorHAnsi"/>
          <w:bCs/>
          <w:sz w:val="22"/>
          <w:szCs w:val="22"/>
        </w:rPr>
        <w:t>Lgs. n.87/1992</w:t>
      </w:r>
      <w:r w:rsidR="00DB713F" w:rsidRPr="00517153">
        <w:rPr>
          <w:rFonts w:asciiTheme="minorHAnsi" w:hAnsiTheme="minorHAnsi"/>
          <w:bCs/>
          <w:sz w:val="22"/>
          <w:szCs w:val="22"/>
        </w:rPr>
        <w:t>.</w:t>
      </w:r>
    </w:p>
    <w:p w14:paraId="3171F26B" w14:textId="77777777" w:rsidR="00DB713F" w:rsidRPr="00517153" w:rsidRDefault="00DB713F" w:rsidP="006620EF">
      <w:pPr>
        <w:pStyle w:val="Corpotesto"/>
        <w:spacing w:line="276" w:lineRule="auto"/>
        <w:jc w:val="both"/>
        <w:rPr>
          <w:rFonts w:asciiTheme="minorHAnsi" w:hAnsiTheme="minorHAnsi" w:cs="Arial"/>
          <w:sz w:val="16"/>
          <w:szCs w:val="22"/>
        </w:rPr>
      </w:pPr>
    </w:p>
    <w:p w14:paraId="7B6DD0AE" w14:textId="77777777" w:rsidR="000F386C" w:rsidRPr="00517153" w:rsidRDefault="00D905B1" w:rsidP="006620EF">
      <w:pPr>
        <w:pStyle w:val="Corpotesto"/>
        <w:spacing w:line="276" w:lineRule="auto"/>
        <w:rPr>
          <w:rFonts w:asciiTheme="minorHAnsi" w:hAnsiTheme="minorHAnsi" w:cs="Arial"/>
          <w:sz w:val="22"/>
          <w:szCs w:val="22"/>
        </w:rPr>
      </w:pPr>
      <w:r w:rsidRPr="00517153">
        <w:rPr>
          <w:rFonts w:asciiTheme="minorHAnsi" w:hAnsiTheme="minorHAnsi" w:cs="Arial"/>
          <w:b/>
          <w:bCs/>
          <w:szCs w:val="24"/>
        </w:rPr>
        <w:t>La Compagine Sociale</w:t>
      </w:r>
      <w:r w:rsidR="000F386C" w:rsidRPr="00517153">
        <w:rPr>
          <w:rFonts w:asciiTheme="minorHAnsi" w:hAnsiTheme="minorHAnsi" w:cs="Arial"/>
          <w:b/>
          <w:bCs/>
          <w:szCs w:val="24"/>
        </w:rPr>
        <w:t xml:space="preserve"> </w:t>
      </w:r>
    </w:p>
    <w:p w14:paraId="3EEB8CEF" w14:textId="1F54E8EA" w:rsidR="00D905B1" w:rsidRPr="00517153" w:rsidRDefault="00D905B1" w:rsidP="006620EF">
      <w:pPr>
        <w:pStyle w:val="Corpotesto"/>
        <w:spacing w:line="276" w:lineRule="auto"/>
        <w:jc w:val="both"/>
        <w:rPr>
          <w:rFonts w:asciiTheme="minorHAnsi" w:hAnsiTheme="minorHAnsi" w:cs="Arial"/>
          <w:sz w:val="22"/>
          <w:szCs w:val="22"/>
        </w:rPr>
      </w:pPr>
      <w:r w:rsidRPr="00517153">
        <w:rPr>
          <w:rFonts w:asciiTheme="minorHAnsi" w:hAnsiTheme="minorHAnsi" w:cs="Arial"/>
          <w:sz w:val="22"/>
          <w:szCs w:val="22"/>
        </w:rPr>
        <w:t xml:space="preserve">Al 31 dicembre </w:t>
      </w:r>
      <w:r w:rsidR="008C4A71" w:rsidRPr="00517153">
        <w:rPr>
          <w:rFonts w:asciiTheme="minorHAnsi" w:hAnsiTheme="minorHAnsi" w:cs="Arial"/>
          <w:sz w:val="22"/>
          <w:szCs w:val="22"/>
        </w:rPr>
        <w:t>20</w:t>
      </w:r>
      <w:r w:rsidR="007072C8" w:rsidRPr="00517153">
        <w:rPr>
          <w:rFonts w:asciiTheme="minorHAnsi" w:hAnsiTheme="minorHAnsi" w:cs="Arial"/>
          <w:sz w:val="22"/>
          <w:szCs w:val="22"/>
        </w:rPr>
        <w:t>2</w:t>
      </w:r>
      <w:r w:rsidR="003D187A">
        <w:rPr>
          <w:rFonts w:asciiTheme="minorHAnsi" w:hAnsiTheme="minorHAnsi" w:cs="Arial"/>
          <w:sz w:val="22"/>
          <w:szCs w:val="22"/>
        </w:rPr>
        <w:t>4</w:t>
      </w:r>
      <w:r w:rsidRPr="00517153">
        <w:rPr>
          <w:rFonts w:asciiTheme="minorHAnsi" w:hAnsiTheme="minorHAnsi" w:cs="Arial"/>
          <w:sz w:val="22"/>
          <w:szCs w:val="22"/>
        </w:rPr>
        <w:t xml:space="preserve"> si registrano:</w:t>
      </w:r>
    </w:p>
    <w:p w14:paraId="6D8A920D" w14:textId="6F96ADB4" w:rsidR="00D905B1" w:rsidRPr="00346885" w:rsidRDefault="00D905B1" w:rsidP="006620EF">
      <w:pPr>
        <w:pStyle w:val="Corpotesto"/>
        <w:numPr>
          <w:ilvl w:val="0"/>
          <w:numId w:val="6"/>
        </w:numPr>
        <w:tabs>
          <w:tab w:val="left" w:pos="360"/>
        </w:tabs>
        <w:spacing w:line="276" w:lineRule="auto"/>
        <w:ind w:left="360" w:hanging="360"/>
        <w:jc w:val="both"/>
        <w:rPr>
          <w:rFonts w:asciiTheme="minorHAnsi" w:hAnsiTheme="minorHAnsi" w:cs="Arial"/>
          <w:sz w:val="22"/>
          <w:szCs w:val="22"/>
        </w:rPr>
      </w:pPr>
      <w:r w:rsidRPr="00D6185E">
        <w:rPr>
          <w:rFonts w:asciiTheme="minorHAnsi" w:hAnsiTheme="minorHAnsi" w:cs="Arial"/>
          <w:sz w:val="22"/>
          <w:szCs w:val="22"/>
        </w:rPr>
        <w:t>n.</w:t>
      </w:r>
      <w:r w:rsidR="00EC1B8C" w:rsidRPr="00D6185E">
        <w:rPr>
          <w:rFonts w:asciiTheme="minorHAnsi" w:hAnsiTheme="minorHAnsi" w:cs="Arial"/>
          <w:sz w:val="22"/>
          <w:szCs w:val="22"/>
        </w:rPr>
        <w:t xml:space="preserve"> </w:t>
      </w:r>
      <w:r w:rsidR="00D6185E" w:rsidRPr="00D6185E">
        <w:rPr>
          <w:rFonts w:asciiTheme="minorHAnsi" w:hAnsiTheme="minorHAnsi" w:cs="Arial"/>
          <w:sz w:val="22"/>
          <w:szCs w:val="22"/>
        </w:rPr>
        <w:t>2.756</w:t>
      </w:r>
      <w:r w:rsidRPr="00D6185E">
        <w:rPr>
          <w:rFonts w:asciiTheme="minorHAnsi" w:hAnsiTheme="minorHAnsi" w:cs="Arial"/>
          <w:sz w:val="22"/>
          <w:szCs w:val="22"/>
        </w:rPr>
        <w:t xml:space="preserve"> s</w:t>
      </w:r>
      <w:r w:rsidRPr="00346885">
        <w:rPr>
          <w:rFonts w:asciiTheme="minorHAnsi" w:hAnsiTheme="minorHAnsi" w:cs="Arial"/>
          <w:sz w:val="22"/>
          <w:szCs w:val="22"/>
        </w:rPr>
        <w:t xml:space="preserve">oci </w:t>
      </w:r>
      <w:r w:rsidR="00EC1B8C" w:rsidRPr="00346885">
        <w:rPr>
          <w:rFonts w:asciiTheme="minorHAnsi" w:hAnsiTheme="minorHAnsi" w:cs="Arial"/>
          <w:sz w:val="22"/>
          <w:szCs w:val="22"/>
        </w:rPr>
        <w:t>titolari di quote di Capitale Sociale, durante l’esercizio sono stati registrati</w:t>
      </w:r>
      <w:r w:rsidR="00D6185E">
        <w:rPr>
          <w:rFonts w:asciiTheme="minorHAnsi" w:hAnsiTheme="minorHAnsi" w:cs="Arial"/>
          <w:sz w:val="22"/>
          <w:szCs w:val="22"/>
        </w:rPr>
        <w:t xml:space="preserve"> 129 </w:t>
      </w:r>
      <w:r w:rsidR="00EC1B8C" w:rsidRPr="00346885">
        <w:rPr>
          <w:rFonts w:asciiTheme="minorHAnsi" w:hAnsiTheme="minorHAnsi" w:cs="Arial"/>
          <w:sz w:val="22"/>
          <w:szCs w:val="22"/>
        </w:rPr>
        <w:t xml:space="preserve">nuovi soci e </w:t>
      </w:r>
      <w:r w:rsidR="007E1E30">
        <w:rPr>
          <w:rFonts w:asciiTheme="minorHAnsi" w:hAnsiTheme="minorHAnsi" w:cs="Arial"/>
          <w:sz w:val="22"/>
          <w:szCs w:val="22"/>
        </w:rPr>
        <w:t xml:space="preserve">31 </w:t>
      </w:r>
      <w:r w:rsidR="00EC1B8C" w:rsidRPr="00346885">
        <w:rPr>
          <w:rFonts w:asciiTheme="minorHAnsi" w:hAnsiTheme="minorHAnsi" w:cs="Arial"/>
          <w:sz w:val="22"/>
          <w:szCs w:val="22"/>
        </w:rPr>
        <w:t>recessi</w:t>
      </w:r>
      <w:r w:rsidR="007303B4" w:rsidRPr="00346885">
        <w:rPr>
          <w:rFonts w:asciiTheme="minorHAnsi" w:hAnsiTheme="minorHAnsi" w:cs="Arial"/>
          <w:sz w:val="22"/>
          <w:szCs w:val="22"/>
        </w:rPr>
        <w:t>, decaduti ed esclusi</w:t>
      </w:r>
      <w:r w:rsidRPr="00346885">
        <w:rPr>
          <w:rFonts w:asciiTheme="minorHAnsi" w:hAnsiTheme="minorHAnsi" w:cs="Arial"/>
          <w:sz w:val="22"/>
          <w:szCs w:val="22"/>
        </w:rPr>
        <w:t>;</w:t>
      </w:r>
    </w:p>
    <w:p w14:paraId="7811E5C5" w14:textId="4B67C4A7" w:rsidR="00D905B1" w:rsidRPr="00517153" w:rsidRDefault="00D905B1" w:rsidP="006620EF">
      <w:pPr>
        <w:pStyle w:val="Corpotesto"/>
        <w:numPr>
          <w:ilvl w:val="0"/>
          <w:numId w:val="6"/>
        </w:numPr>
        <w:tabs>
          <w:tab w:val="left" w:pos="360"/>
        </w:tabs>
        <w:spacing w:line="276" w:lineRule="auto"/>
        <w:ind w:left="360" w:hanging="360"/>
        <w:jc w:val="both"/>
        <w:rPr>
          <w:rFonts w:asciiTheme="minorHAnsi" w:hAnsiTheme="minorHAnsi" w:cs="Arial"/>
          <w:sz w:val="22"/>
          <w:szCs w:val="22"/>
        </w:rPr>
      </w:pPr>
      <w:r w:rsidRPr="00517153">
        <w:rPr>
          <w:rFonts w:asciiTheme="minorHAnsi" w:hAnsiTheme="minorHAnsi" w:cs="Arial"/>
          <w:sz w:val="22"/>
          <w:szCs w:val="22"/>
        </w:rPr>
        <w:t xml:space="preserve">il capitale sociale risulta pari a </w:t>
      </w:r>
      <w:r w:rsidR="00D63CA7" w:rsidRPr="00517153">
        <w:rPr>
          <w:rFonts w:asciiTheme="minorHAnsi" w:hAnsiTheme="minorHAnsi" w:cs="Arial"/>
          <w:sz w:val="22"/>
          <w:szCs w:val="22"/>
        </w:rPr>
        <w:t xml:space="preserve">€ </w:t>
      </w:r>
      <w:r w:rsidR="004B5BE7" w:rsidRPr="00517153">
        <w:rPr>
          <w:rFonts w:asciiTheme="minorHAnsi" w:hAnsiTheme="minorHAnsi" w:cs="Arial"/>
          <w:sz w:val="22"/>
          <w:szCs w:val="22"/>
        </w:rPr>
        <w:t>3</w:t>
      </w:r>
      <w:r w:rsidR="008E0615" w:rsidRPr="00517153">
        <w:rPr>
          <w:rFonts w:asciiTheme="minorHAnsi" w:hAnsiTheme="minorHAnsi" w:cs="Arial"/>
          <w:sz w:val="22"/>
          <w:szCs w:val="22"/>
        </w:rPr>
        <w:t>.</w:t>
      </w:r>
      <w:r w:rsidR="003D187A">
        <w:rPr>
          <w:rFonts w:asciiTheme="minorHAnsi" w:hAnsiTheme="minorHAnsi" w:cs="Arial"/>
          <w:sz w:val="22"/>
          <w:szCs w:val="22"/>
        </w:rPr>
        <w:t>67</w:t>
      </w:r>
      <w:r w:rsidR="00346885">
        <w:rPr>
          <w:rFonts w:asciiTheme="minorHAnsi" w:hAnsiTheme="minorHAnsi" w:cs="Arial"/>
          <w:sz w:val="22"/>
          <w:szCs w:val="22"/>
        </w:rPr>
        <w:t>8</w:t>
      </w:r>
      <w:r w:rsidR="002741F7" w:rsidRPr="00517153">
        <w:rPr>
          <w:rFonts w:asciiTheme="minorHAnsi" w:hAnsiTheme="minorHAnsi" w:cs="Arial"/>
          <w:sz w:val="22"/>
          <w:szCs w:val="22"/>
        </w:rPr>
        <w:t>.</w:t>
      </w:r>
      <w:r w:rsidR="00346885">
        <w:rPr>
          <w:rFonts w:asciiTheme="minorHAnsi" w:hAnsiTheme="minorHAnsi" w:cs="Arial"/>
          <w:sz w:val="22"/>
          <w:szCs w:val="22"/>
        </w:rPr>
        <w:t>076</w:t>
      </w:r>
      <w:r w:rsidR="009B024B" w:rsidRPr="00517153">
        <w:rPr>
          <w:rFonts w:asciiTheme="minorHAnsi" w:hAnsiTheme="minorHAnsi" w:cs="Arial"/>
          <w:b/>
          <w:bCs/>
          <w:sz w:val="22"/>
          <w:szCs w:val="22"/>
        </w:rPr>
        <w:t xml:space="preserve"> </w:t>
      </w:r>
      <w:r w:rsidRPr="00517153">
        <w:rPr>
          <w:rFonts w:asciiTheme="minorHAnsi" w:hAnsiTheme="minorHAnsi" w:cs="Arial"/>
          <w:sz w:val="22"/>
          <w:szCs w:val="22"/>
        </w:rPr>
        <w:t xml:space="preserve">con un </w:t>
      </w:r>
      <w:r w:rsidR="003D187A">
        <w:rPr>
          <w:rFonts w:asciiTheme="minorHAnsi" w:hAnsiTheme="minorHAnsi" w:cs="Arial"/>
          <w:sz w:val="22"/>
          <w:szCs w:val="22"/>
        </w:rPr>
        <w:t>de</w:t>
      </w:r>
      <w:r w:rsidR="00F92098" w:rsidRPr="00517153">
        <w:rPr>
          <w:rFonts w:asciiTheme="minorHAnsi" w:hAnsiTheme="minorHAnsi" w:cs="Arial"/>
          <w:sz w:val="22"/>
          <w:szCs w:val="22"/>
        </w:rPr>
        <w:t>cremento</w:t>
      </w:r>
      <w:r w:rsidR="00CD2CF3" w:rsidRPr="00517153">
        <w:rPr>
          <w:rFonts w:asciiTheme="minorHAnsi" w:hAnsiTheme="minorHAnsi" w:cs="Arial"/>
          <w:sz w:val="22"/>
          <w:szCs w:val="22"/>
        </w:rPr>
        <w:t xml:space="preserve"> complessivo rispetto alla chiusura dell’esercizio precedente di € </w:t>
      </w:r>
      <w:r w:rsidR="003D187A">
        <w:rPr>
          <w:rFonts w:asciiTheme="minorHAnsi" w:hAnsiTheme="minorHAnsi" w:cs="Arial"/>
          <w:sz w:val="22"/>
          <w:szCs w:val="22"/>
        </w:rPr>
        <w:t>21</w:t>
      </w:r>
      <w:r w:rsidR="00346885">
        <w:rPr>
          <w:rFonts w:asciiTheme="minorHAnsi" w:hAnsiTheme="minorHAnsi" w:cs="Arial"/>
          <w:sz w:val="22"/>
          <w:szCs w:val="22"/>
        </w:rPr>
        <w:t>8</w:t>
      </w:r>
      <w:r w:rsidR="00F92098" w:rsidRPr="00517153">
        <w:rPr>
          <w:rFonts w:asciiTheme="minorHAnsi" w:hAnsiTheme="minorHAnsi" w:cs="Arial"/>
          <w:sz w:val="22"/>
          <w:szCs w:val="22"/>
        </w:rPr>
        <w:t>.</w:t>
      </w:r>
      <w:r w:rsidR="00346885">
        <w:rPr>
          <w:rFonts w:asciiTheme="minorHAnsi" w:hAnsiTheme="minorHAnsi" w:cs="Arial"/>
          <w:sz w:val="22"/>
          <w:szCs w:val="22"/>
        </w:rPr>
        <w:t>841</w:t>
      </w:r>
      <w:r w:rsidR="002741F7" w:rsidRPr="00517153">
        <w:rPr>
          <w:rFonts w:asciiTheme="minorHAnsi" w:hAnsiTheme="minorHAnsi" w:cs="Arial"/>
          <w:sz w:val="22"/>
          <w:szCs w:val="22"/>
        </w:rPr>
        <w:t>.</w:t>
      </w:r>
    </w:p>
    <w:p w14:paraId="61A8A9E1" w14:textId="77777777" w:rsidR="00952348" w:rsidRPr="00517153" w:rsidRDefault="00952348" w:rsidP="006620EF">
      <w:pPr>
        <w:pStyle w:val="Corpotesto"/>
        <w:spacing w:line="276" w:lineRule="auto"/>
        <w:jc w:val="both"/>
        <w:rPr>
          <w:rFonts w:asciiTheme="minorHAnsi" w:hAnsiTheme="minorHAnsi" w:cs="Arial"/>
          <w:b/>
          <w:bCs/>
          <w:sz w:val="16"/>
          <w:szCs w:val="16"/>
          <w:u w:val="single"/>
        </w:rPr>
      </w:pPr>
    </w:p>
    <w:p w14:paraId="1E8A0B8F" w14:textId="77777777" w:rsidR="00EC1B8C" w:rsidRPr="00517153" w:rsidRDefault="00EC1B8C" w:rsidP="006620EF">
      <w:pPr>
        <w:spacing w:line="276" w:lineRule="auto"/>
        <w:jc w:val="both"/>
        <w:rPr>
          <w:rFonts w:asciiTheme="minorHAnsi" w:hAnsiTheme="minorHAnsi"/>
          <w:sz w:val="22"/>
          <w:szCs w:val="22"/>
        </w:rPr>
      </w:pPr>
      <w:r w:rsidRPr="00517153">
        <w:rPr>
          <w:rFonts w:asciiTheme="minorHAnsi" w:hAnsiTheme="minorHAnsi"/>
          <w:sz w:val="22"/>
          <w:szCs w:val="22"/>
        </w:rPr>
        <w:t xml:space="preserve">Si ringrazia il Collegio Sindacale non solo per l’attività svolta ma soprattutto per la costruttiva e continuativa collaborazione. </w:t>
      </w:r>
    </w:p>
    <w:p w14:paraId="30EA393A" w14:textId="77777777" w:rsidR="002F677F" w:rsidRPr="00517153" w:rsidRDefault="002F677F" w:rsidP="006620EF">
      <w:pPr>
        <w:spacing w:line="276" w:lineRule="auto"/>
        <w:jc w:val="both"/>
        <w:rPr>
          <w:rFonts w:asciiTheme="minorHAnsi" w:hAnsiTheme="minorHAnsi" w:cs="Arial"/>
          <w:b/>
          <w:bCs/>
          <w:sz w:val="26"/>
          <w:szCs w:val="26"/>
        </w:rPr>
      </w:pPr>
    </w:p>
    <w:p w14:paraId="24A23C77" w14:textId="77777777" w:rsidR="00C72AB2" w:rsidRPr="00517153" w:rsidRDefault="00D905B1" w:rsidP="006620EF">
      <w:pPr>
        <w:pStyle w:val="Corpotesto"/>
        <w:spacing w:line="276" w:lineRule="auto"/>
        <w:jc w:val="center"/>
        <w:rPr>
          <w:rFonts w:asciiTheme="minorHAnsi" w:hAnsiTheme="minorHAnsi" w:cs="Arial"/>
          <w:b/>
          <w:bCs/>
          <w:sz w:val="26"/>
          <w:szCs w:val="26"/>
        </w:rPr>
      </w:pPr>
      <w:r w:rsidRPr="00517153">
        <w:rPr>
          <w:rFonts w:asciiTheme="minorHAnsi" w:hAnsiTheme="minorHAnsi" w:cs="Arial"/>
          <w:b/>
          <w:bCs/>
          <w:sz w:val="26"/>
          <w:szCs w:val="26"/>
        </w:rPr>
        <w:t>PROPOSTA DI</w:t>
      </w:r>
      <w:r w:rsidR="00B96AB0" w:rsidRPr="00517153">
        <w:rPr>
          <w:rFonts w:asciiTheme="minorHAnsi" w:hAnsiTheme="minorHAnsi" w:cs="Arial"/>
          <w:b/>
          <w:bCs/>
          <w:sz w:val="26"/>
          <w:szCs w:val="26"/>
        </w:rPr>
        <w:t xml:space="preserve"> DESTINAZIONE </w:t>
      </w:r>
      <w:r w:rsidRPr="00517153">
        <w:rPr>
          <w:rFonts w:asciiTheme="minorHAnsi" w:hAnsiTheme="minorHAnsi" w:cs="Arial"/>
          <w:b/>
          <w:bCs/>
          <w:sz w:val="26"/>
          <w:szCs w:val="26"/>
        </w:rPr>
        <w:t xml:space="preserve">DEL RISULTATO </w:t>
      </w:r>
    </w:p>
    <w:p w14:paraId="7EF66543" w14:textId="77777777" w:rsidR="00C91199" w:rsidRPr="00517153" w:rsidRDefault="00C72AB2" w:rsidP="006620EF">
      <w:pPr>
        <w:pStyle w:val="Corpotesto"/>
        <w:spacing w:line="276" w:lineRule="auto"/>
        <w:jc w:val="center"/>
        <w:rPr>
          <w:rFonts w:asciiTheme="minorHAnsi" w:hAnsiTheme="minorHAnsi" w:cs="Arial"/>
          <w:b/>
          <w:bCs/>
          <w:sz w:val="26"/>
          <w:szCs w:val="26"/>
        </w:rPr>
      </w:pPr>
      <w:r w:rsidRPr="00517153">
        <w:rPr>
          <w:rFonts w:asciiTheme="minorHAnsi" w:hAnsiTheme="minorHAnsi" w:cs="Arial"/>
          <w:b/>
          <w:bCs/>
          <w:sz w:val="26"/>
          <w:szCs w:val="26"/>
        </w:rPr>
        <w:t>O DI COPERTURA DELLA PERDITA D’ESERCIZIO</w:t>
      </w:r>
    </w:p>
    <w:p w14:paraId="4D97B8D8" w14:textId="77777777" w:rsidR="00DB713F" w:rsidRPr="00517153" w:rsidRDefault="00DB713F" w:rsidP="006620EF">
      <w:pPr>
        <w:pStyle w:val="Corpotesto"/>
        <w:spacing w:line="276" w:lineRule="auto"/>
        <w:jc w:val="both"/>
        <w:rPr>
          <w:rFonts w:asciiTheme="minorHAnsi" w:hAnsiTheme="minorHAnsi" w:cs="Arial"/>
          <w:sz w:val="16"/>
          <w:szCs w:val="16"/>
        </w:rPr>
      </w:pPr>
    </w:p>
    <w:p w14:paraId="509B19E6" w14:textId="77777777" w:rsidR="004921D4" w:rsidRPr="00517153" w:rsidRDefault="004921D4" w:rsidP="006620EF">
      <w:pPr>
        <w:pStyle w:val="Corpotesto"/>
        <w:spacing w:line="276" w:lineRule="auto"/>
        <w:jc w:val="both"/>
        <w:rPr>
          <w:rFonts w:asciiTheme="minorHAnsi" w:hAnsiTheme="minorHAnsi" w:cs="Arial"/>
          <w:color w:val="FF0000"/>
          <w:sz w:val="22"/>
          <w:szCs w:val="22"/>
        </w:rPr>
      </w:pPr>
      <w:r w:rsidRPr="00517153">
        <w:rPr>
          <w:rFonts w:asciiTheme="minorHAnsi" w:hAnsiTheme="minorHAnsi" w:cs="Arial"/>
          <w:sz w:val="22"/>
          <w:szCs w:val="22"/>
        </w:rPr>
        <w:t xml:space="preserve">Si ringraziano </w:t>
      </w:r>
      <w:r w:rsidR="00FD2FF3" w:rsidRPr="00517153">
        <w:rPr>
          <w:rFonts w:asciiTheme="minorHAnsi" w:hAnsiTheme="minorHAnsi" w:cs="Arial"/>
          <w:sz w:val="22"/>
          <w:szCs w:val="22"/>
        </w:rPr>
        <w:t xml:space="preserve">tutti </w:t>
      </w:r>
      <w:r w:rsidRPr="00517153">
        <w:rPr>
          <w:rFonts w:asciiTheme="minorHAnsi" w:hAnsiTheme="minorHAnsi" w:cs="Arial"/>
          <w:sz w:val="22"/>
          <w:szCs w:val="22"/>
        </w:rPr>
        <w:t xml:space="preserve">i dipendenti di </w:t>
      </w:r>
      <w:proofErr w:type="spellStart"/>
      <w:r w:rsidRPr="00517153">
        <w:rPr>
          <w:rFonts w:asciiTheme="minorHAnsi" w:hAnsiTheme="minorHAnsi" w:cs="Arial"/>
          <w:sz w:val="22"/>
          <w:szCs w:val="22"/>
        </w:rPr>
        <w:t>Fidicomtur</w:t>
      </w:r>
      <w:proofErr w:type="spellEnd"/>
      <w:r w:rsidRPr="00517153">
        <w:rPr>
          <w:rFonts w:asciiTheme="minorHAnsi" w:hAnsiTheme="minorHAnsi" w:cs="Arial"/>
          <w:sz w:val="22"/>
          <w:szCs w:val="22"/>
        </w:rPr>
        <w:t xml:space="preserve"> per l’impegno dimostrato nello svilupp</w:t>
      </w:r>
      <w:r w:rsidR="00496137" w:rsidRPr="00517153">
        <w:rPr>
          <w:rFonts w:asciiTheme="minorHAnsi" w:hAnsiTheme="minorHAnsi" w:cs="Arial"/>
          <w:sz w:val="22"/>
          <w:szCs w:val="22"/>
        </w:rPr>
        <w:t>o</w:t>
      </w:r>
      <w:r w:rsidRPr="00517153">
        <w:rPr>
          <w:rFonts w:asciiTheme="minorHAnsi" w:hAnsiTheme="minorHAnsi" w:cs="Arial"/>
          <w:sz w:val="22"/>
          <w:szCs w:val="22"/>
        </w:rPr>
        <w:t xml:space="preserve"> </w:t>
      </w:r>
      <w:r w:rsidR="00496137" w:rsidRPr="00517153">
        <w:rPr>
          <w:rFonts w:asciiTheme="minorHAnsi" w:hAnsiTheme="minorHAnsi" w:cs="Arial"/>
          <w:sz w:val="22"/>
          <w:szCs w:val="22"/>
        </w:rPr>
        <w:t>del</w:t>
      </w:r>
      <w:r w:rsidRPr="00517153">
        <w:rPr>
          <w:rFonts w:asciiTheme="minorHAnsi" w:hAnsiTheme="minorHAnsi" w:cs="Arial"/>
          <w:sz w:val="22"/>
          <w:szCs w:val="22"/>
        </w:rPr>
        <w:t xml:space="preserve">le varie </w:t>
      </w:r>
      <w:r w:rsidR="00554261" w:rsidRPr="00517153">
        <w:rPr>
          <w:rFonts w:asciiTheme="minorHAnsi" w:hAnsiTheme="minorHAnsi" w:cs="Arial"/>
          <w:sz w:val="22"/>
          <w:szCs w:val="22"/>
        </w:rPr>
        <w:t>azioni intraprese</w:t>
      </w:r>
      <w:r w:rsidR="00D439BA" w:rsidRPr="00517153">
        <w:rPr>
          <w:rFonts w:asciiTheme="minorHAnsi" w:hAnsiTheme="minorHAnsi" w:cs="Arial"/>
          <w:sz w:val="22"/>
          <w:szCs w:val="22"/>
        </w:rPr>
        <w:t xml:space="preserve"> e si ringrazia</w:t>
      </w:r>
      <w:r w:rsidRPr="00517153">
        <w:rPr>
          <w:rFonts w:asciiTheme="minorHAnsi" w:hAnsiTheme="minorHAnsi" w:cs="Arial"/>
          <w:sz w:val="22"/>
          <w:szCs w:val="22"/>
        </w:rPr>
        <w:t xml:space="preserve"> la Regione Lombardia per </w:t>
      </w:r>
      <w:r w:rsidR="00362ABF" w:rsidRPr="00517153">
        <w:rPr>
          <w:rFonts w:asciiTheme="minorHAnsi" w:hAnsiTheme="minorHAnsi" w:cs="Arial"/>
          <w:sz w:val="22"/>
          <w:szCs w:val="22"/>
        </w:rPr>
        <w:t>i fondi messi a disposizione d</w:t>
      </w:r>
      <w:r w:rsidR="00554261" w:rsidRPr="00517153">
        <w:rPr>
          <w:rFonts w:asciiTheme="minorHAnsi" w:hAnsiTheme="minorHAnsi" w:cs="Arial"/>
          <w:sz w:val="22"/>
          <w:szCs w:val="22"/>
        </w:rPr>
        <w:t>el bando</w:t>
      </w:r>
      <w:r w:rsidR="00362ABF" w:rsidRPr="00517153">
        <w:rPr>
          <w:rFonts w:asciiTheme="minorHAnsi" w:hAnsiTheme="minorHAnsi" w:cs="Arial"/>
          <w:sz w:val="22"/>
          <w:szCs w:val="22"/>
        </w:rPr>
        <w:t xml:space="preserve"> “</w:t>
      </w:r>
      <w:r w:rsidR="00362ABF" w:rsidRPr="006620EF">
        <w:rPr>
          <w:rFonts w:asciiTheme="minorHAnsi" w:hAnsiTheme="minorHAnsi" w:cs="Arial"/>
          <w:i/>
          <w:iCs/>
          <w:sz w:val="22"/>
          <w:szCs w:val="22"/>
        </w:rPr>
        <w:t>Confidiamo nella ripresa</w:t>
      </w:r>
      <w:r w:rsidR="00362ABF" w:rsidRPr="00517153">
        <w:rPr>
          <w:rFonts w:asciiTheme="minorHAnsi" w:hAnsiTheme="minorHAnsi" w:cs="Arial"/>
          <w:sz w:val="22"/>
          <w:szCs w:val="22"/>
        </w:rPr>
        <w:t xml:space="preserve">” a sostegno delle PMI lombarde del nostro settore. </w:t>
      </w:r>
      <w:r w:rsidR="00B22C6D" w:rsidRPr="00517153">
        <w:rPr>
          <w:rFonts w:asciiTheme="minorHAnsi" w:hAnsiTheme="minorHAnsi" w:cs="Arial"/>
          <w:color w:val="FF0000"/>
          <w:sz w:val="22"/>
          <w:szCs w:val="22"/>
        </w:rPr>
        <w:t xml:space="preserve"> </w:t>
      </w:r>
    </w:p>
    <w:p w14:paraId="693D67D1" w14:textId="6063B9BB" w:rsidR="00F945ED" w:rsidRPr="00517153" w:rsidRDefault="00D905B1" w:rsidP="006620EF">
      <w:pPr>
        <w:pStyle w:val="Corpotesto"/>
        <w:spacing w:line="276" w:lineRule="auto"/>
        <w:jc w:val="both"/>
        <w:rPr>
          <w:rFonts w:asciiTheme="minorHAnsi" w:hAnsiTheme="minorHAnsi" w:cs="Arial"/>
          <w:sz w:val="22"/>
          <w:szCs w:val="22"/>
        </w:rPr>
      </w:pPr>
      <w:r w:rsidRPr="00517153">
        <w:rPr>
          <w:rFonts w:asciiTheme="minorHAnsi" w:hAnsiTheme="minorHAnsi" w:cs="Arial"/>
          <w:sz w:val="22"/>
          <w:szCs w:val="22"/>
        </w:rPr>
        <w:t xml:space="preserve">Il </w:t>
      </w:r>
      <w:r w:rsidR="006620EF">
        <w:rPr>
          <w:rFonts w:asciiTheme="minorHAnsi" w:hAnsiTheme="minorHAnsi" w:cs="Arial"/>
          <w:sz w:val="22"/>
          <w:szCs w:val="22"/>
        </w:rPr>
        <w:t>documento</w:t>
      </w:r>
      <w:r w:rsidRPr="00517153">
        <w:rPr>
          <w:rFonts w:asciiTheme="minorHAnsi" w:hAnsiTheme="minorHAnsi" w:cs="Arial"/>
          <w:sz w:val="22"/>
          <w:szCs w:val="22"/>
        </w:rPr>
        <w:t xml:space="preserve"> di bilancio è stato predisposto in modo da poter visualizzare le variazioni numeriche rispetto all’esercizio precedente; si rimanda pertanto alla lettura e all’analisi del medesimo, la verifica delle variazioni intervenute nei conti di patrimonio e in quelli di esercizio. </w:t>
      </w:r>
    </w:p>
    <w:p w14:paraId="73C49FE7" w14:textId="551608EF" w:rsidR="00F945ED" w:rsidRPr="00517153" w:rsidRDefault="00F945ED" w:rsidP="006620EF">
      <w:pPr>
        <w:pStyle w:val="Corpotesto"/>
        <w:spacing w:line="276" w:lineRule="auto"/>
        <w:jc w:val="both"/>
        <w:rPr>
          <w:rFonts w:asciiTheme="minorHAnsi" w:hAnsiTheme="minorHAnsi" w:cs="Arial"/>
          <w:sz w:val="22"/>
          <w:szCs w:val="22"/>
        </w:rPr>
      </w:pPr>
      <w:r w:rsidRPr="00517153">
        <w:rPr>
          <w:rFonts w:ascii="Calibri" w:hAnsi="Calibri"/>
          <w:color w:val="000000"/>
          <w:sz w:val="22"/>
          <w:szCs w:val="22"/>
        </w:rPr>
        <w:t>Si evidenza che il bilancio dell’esercizio 20</w:t>
      </w:r>
      <w:r w:rsidR="00BE16F9" w:rsidRPr="00517153">
        <w:rPr>
          <w:rFonts w:ascii="Calibri" w:hAnsi="Calibri"/>
          <w:color w:val="000000"/>
          <w:sz w:val="22"/>
          <w:szCs w:val="22"/>
        </w:rPr>
        <w:t>2</w:t>
      </w:r>
      <w:r w:rsidR="003D187A">
        <w:rPr>
          <w:rFonts w:ascii="Calibri" w:hAnsi="Calibri"/>
          <w:color w:val="000000"/>
          <w:sz w:val="22"/>
          <w:szCs w:val="22"/>
        </w:rPr>
        <w:t>4</w:t>
      </w:r>
      <w:r w:rsidRPr="00517153">
        <w:rPr>
          <w:rFonts w:ascii="Calibri" w:hAnsi="Calibri"/>
          <w:color w:val="000000"/>
          <w:sz w:val="22"/>
          <w:szCs w:val="22"/>
        </w:rPr>
        <w:t xml:space="preserve"> è soggetto a revisione legale dei conti, affidata alla società </w:t>
      </w:r>
      <w:r w:rsidR="00E40EA3" w:rsidRPr="00517153">
        <w:rPr>
          <w:rFonts w:asciiTheme="minorHAnsi" w:hAnsiTheme="minorHAnsi" w:cs="Arial"/>
          <w:sz w:val="22"/>
          <w:szCs w:val="22"/>
        </w:rPr>
        <w:t>Crowe Bompani S.p.a.</w:t>
      </w:r>
      <w:r w:rsidRPr="00517153">
        <w:rPr>
          <w:rFonts w:asciiTheme="minorHAnsi" w:hAnsiTheme="minorHAnsi" w:cs="Arial"/>
          <w:sz w:val="22"/>
          <w:szCs w:val="22"/>
        </w:rPr>
        <w:t xml:space="preserve">, titolata società di certificazione. </w:t>
      </w:r>
    </w:p>
    <w:p w14:paraId="59375F19" w14:textId="4210153A" w:rsidR="00D905B1" w:rsidRPr="00517153" w:rsidRDefault="00D905B1" w:rsidP="006620EF">
      <w:pPr>
        <w:pStyle w:val="Corpotesto"/>
        <w:spacing w:line="276" w:lineRule="auto"/>
        <w:jc w:val="both"/>
        <w:rPr>
          <w:rFonts w:asciiTheme="minorHAnsi" w:hAnsiTheme="minorHAnsi" w:cs="Arial"/>
          <w:sz w:val="22"/>
          <w:szCs w:val="22"/>
        </w:rPr>
      </w:pPr>
      <w:r w:rsidRPr="00517153">
        <w:rPr>
          <w:rFonts w:asciiTheme="minorHAnsi" w:hAnsiTheme="minorHAnsi" w:cs="Arial"/>
          <w:sz w:val="22"/>
          <w:szCs w:val="22"/>
        </w:rPr>
        <w:t xml:space="preserve">Si ritiene di aver relazionato sui principali aspetti che hanno caratterizzato la gestione sociale dell’esercizio chiusosi il 31 dicembre </w:t>
      </w:r>
      <w:r w:rsidR="008C4A71" w:rsidRPr="00517153">
        <w:rPr>
          <w:rFonts w:asciiTheme="minorHAnsi" w:hAnsiTheme="minorHAnsi" w:cs="Arial"/>
          <w:sz w:val="22"/>
          <w:szCs w:val="22"/>
        </w:rPr>
        <w:t>20</w:t>
      </w:r>
      <w:r w:rsidR="00BE16F9" w:rsidRPr="00517153">
        <w:rPr>
          <w:rFonts w:asciiTheme="minorHAnsi" w:hAnsiTheme="minorHAnsi" w:cs="Arial"/>
          <w:sz w:val="22"/>
          <w:szCs w:val="22"/>
        </w:rPr>
        <w:t>2</w:t>
      </w:r>
      <w:r w:rsidR="003D187A">
        <w:rPr>
          <w:rFonts w:asciiTheme="minorHAnsi" w:hAnsiTheme="minorHAnsi" w:cs="Arial"/>
          <w:sz w:val="22"/>
          <w:szCs w:val="22"/>
        </w:rPr>
        <w:t>4</w:t>
      </w:r>
      <w:r w:rsidRPr="00517153">
        <w:rPr>
          <w:rFonts w:asciiTheme="minorHAnsi" w:hAnsiTheme="minorHAnsi" w:cs="Arial"/>
          <w:sz w:val="22"/>
          <w:szCs w:val="22"/>
        </w:rPr>
        <w:t>, mentre per una più precisa valutazione del bilancio di esercizio che si sottopone alla Vostra approvazione, si rimanda alla lettura de</w:t>
      </w:r>
      <w:r w:rsidR="00427EEF" w:rsidRPr="00517153">
        <w:rPr>
          <w:rFonts w:asciiTheme="minorHAnsi" w:hAnsiTheme="minorHAnsi" w:cs="Arial"/>
          <w:sz w:val="22"/>
          <w:szCs w:val="22"/>
        </w:rPr>
        <w:t xml:space="preserve">i prospetti </w:t>
      </w:r>
      <w:r w:rsidR="00565B83" w:rsidRPr="00517153">
        <w:rPr>
          <w:rFonts w:asciiTheme="minorHAnsi" w:hAnsiTheme="minorHAnsi" w:cs="Arial"/>
          <w:sz w:val="22"/>
          <w:szCs w:val="22"/>
        </w:rPr>
        <w:t>di bilancio</w:t>
      </w:r>
      <w:r w:rsidRPr="00517153">
        <w:rPr>
          <w:rFonts w:asciiTheme="minorHAnsi" w:hAnsiTheme="minorHAnsi" w:cs="Arial"/>
          <w:sz w:val="22"/>
          <w:szCs w:val="22"/>
        </w:rPr>
        <w:t xml:space="preserve"> e della relativa nota integrativa.</w:t>
      </w:r>
    </w:p>
    <w:p w14:paraId="3C48176D" w14:textId="77777777" w:rsidR="00952348" w:rsidRPr="00517153" w:rsidRDefault="00952348" w:rsidP="006620EF">
      <w:pPr>
        <w:pStyle w:val="Corpotesto"/>
        <w:spacing w:line="276" w:lineRule="auto"/>
        <w:jc w:val="both"/>
        <w:rPr>
          <w:rFonts w:asciiTheme="minorHAnsi" w:hAnsiTheme="minorHAnsi" w:cs="Arial"/>
          <w:sz w:val="12"/>
          <w:szCs w:val="12"/>
        </w:rPr>
      </w:pPr>
    </w:p>
    <w:p w14:paraId="34B7862B" w14:textId="537DFBCC" w:rsidR="009C41DA" w:rsidRPr="00517153" w:rsidRDefault="009C41DA" w:rsidP="006620EF">
      <w:pPr>
        <w:pStyle w:val="Corpotesto"/>
        <w:tabs>
          <w:tab w:val="left" w:pos="7513"/>
          <w:tab w:val="right" w:pos="8931"/>
        </w:tabs>
        <w:spacing w:line="276" w:lineRule="auto"/>
        <w:jc w:val="both"/>
        <w:rPr>
          <w:rFonts w:ascii="Calibri" w:hAnsi="Calibri" w:cs="Arial"/>
          <w:sz w:val="22"/>
        </w:rPr>
      </w:pPr>
      <w:r w:rsidRPr="00517153">
        <w:rPr>
          <w:rFonts w:ascii="Calibri" w:hAnsi="Calibri" w:cs="Arial"/>
          <w:sz w:val="22"/>
        </w:rPr>
        <w:t>Sulla scorta delle indicazioni che sono state fornite, si invita ad approvare il bilancio chiuso al 31.12.20</w:t>
      </w:r>
      <w:r w:rsidR="00BE16F9" w:rsidRPr="00517153">
        <w:rPr>
          <w:rFonts w:ascii="Calibri" w:hAnsi="Calibri" w:cs="Arial"/>
          <w:sz w:val="22"/>
        </w:rPr>
        <w:t>2</w:t>
      </w:r>
      <w:r w:rsidR="003D187A">
        <w:rPr>
          <w:rFonts w:ascii="Calibri" w:hAnsi="Calibri" w:cs="Arial"/>
          <w:sz w:val="22"/>
        </w:rPr>
        <w:t>4</w:t>
      </w:r>
      <w:r w:rsidRPr="00517153">
        <w:rPr>
          <w:rFonts w:ascii="Calibri" w:hAnsi="Calibri" w:cs="Arial"/>
          <w:sz w:val="22"/>
        </w:rPr>
        <w:t xml:space="preserve"> e</w:t>
      </w:r>
      <w:r w:rsidR="00F92098" w:rsidRPr="00517153">
        <w:rPr>
          <w:rFonts w:ascii="Calibri" w:hAnsi="Calibri" w:cs="Arial"/>
          <w:sz w:val="22"/>
        </w:rPr>
        <w:t xml:space="preserve">, ai sensi dell’art. 2427, comma 1 numero 22 </w:t>
      </w:r>
      <w:proofErr w:type="spellStart"/>
      <w:r w:rsidR="00F92098" w:rsidRPr="00517153">
        <w:rPr>
          <w:rFonts w:ascii="Calibri" w:hAnsi="Calibri" w:cs="Arial"/>
          <w:sz w:val="22"/>
        </w:rPr>
        <w:t>septies</w:t>
      </w:r>
      <w:proofErr w:type="spellEnd"/>
      <w:r w:rsidR="00F92098" w:rsidRPr="00517153">
        <w:rPr>
          <w:rFonts w:ascii="Calibri" w:hAnsi="Calibri" w:cs="Arial"/>
          <w:sz w:val="22"/>
        </w:rPr>
        <w:t xml:space="preserve"> del </w:t>
      </w:r>
      <w:r w:rsidR="007E1E30" w:rsidRPr="00517153">
        <w:rPr>
          <w:rFonts w:ascii="Calibri" w:hAnsi="Calibri" w:cs="Arial"/>
          <w:sz w:val="22"/>
        </w:rPr>
        <w:t>Codice civile</w:t>
      </w:r>
      <w:r w:rsidR="00F92098" w:rsidRPr="00517153">
        <w:rPr>
          <w:rFonts w:ascii="Calibri" w:hAnsi="Calibri" w:cs="Arial"/>
          <w:sz w:val="22"/>
        </w:rPr>
        <w:t>, si propone di voler provvedere al</w:t>
      </w:r>
      <w:r w:rsidR="00BE16F9" w:rsidRPr="00517153">
        <w:rPr>
          <w:rFonts w:ascii="Calibri" w:hAnsi="Calibri" w:cs="Arial"/>
          <w:sz w:val="22"/>
        </w:rPr>
        <w:t xml:space="preserve">la </w:t>
      </w:r>
      <w:r w:rsidR="009B53E8" w:rsidRPr="00517153">
        <w:rPr>
          <w:rFonts w:ascii="Calibri" w:hAnsi="Calibri" w:cs="Arial"/>
          <w:sz w:val="22"/>
        </w:rPr>
        <w:t xml:space="preserve">copertura integrale della perdita </w:t>
      </w:r>
      <w:r w:rsidR="00BE16F9" w:rsidRPr="00517153">
        <w:rPr>
          <w:rFonts w:ascii="Calibri" w:hAnsi="Calibri" w:cs="Arial"/>
          <w:sz w:val="22"/>
        </w:rPr>
        <w:t xml:space="preserve">d’esercizio </w:t>
      </w:r>
      <w:r w:rsidR="009B53E8" w:rsidRPr="00517153">
        <w:rPr>
          <w:rFonts w:ascii="Calibri" w:hAnsi="Calibri" w:cs="Arial"/>
          <w:sz w:val="22"/>
        </w:rPr>
        <w:t xml:space="preserve">pari a euro </w:t>
      </w:r>
      <w:r w:rsidR="003D187A">
        <w:rPr>
          <w:rFonts w:ascii="Calibri" w:hAnsi="Calibri" w:cs="Arial"/>
          <w:sz w:val="22"/>
        </w:rPr>
        <w:t>82</w:t>
      </w:r>
      <w:r w:rsidR="00F92098" w:rsidRPr="00517153">
        <w:rPr>
          <w:rFonts w:ascii="Calibri" w:hAnsi="Calibri" w:cs="Arial"/>
          <w:sz w:val="22"/>
        </w:rPr>
        <w:t>.</w:t>
      </w:r>
      <w:r w:rsidR="003D187A">
        <w:rPr>
          <w:rFonts w:ascii="Calibri" w:hAnsi="Calibri" w:cs="Arial"/>
          <w:sz w:val="22"/>
        </w:rPr>
        <w:t>140</w:t>
      </w:r>
      <w:r w:rsidR="009B53E8" w:rsidRPr="00517153">
        <w:rPr>
          <w:rFonts w:ascii="Calibri" w:hAnsi="Calibri" w:cs="Arial"/>
          <w:sz w:val="22"/>
        </w:rPr>
        <w:t xml:space="preserve"> mediante utilizzo</w:t>
      </w:r>
      <w:r w:rsidR="00F92098" w:rsidRPr="00517153">
        <w:rPr>
          <w:rFonts w:ascii="Calibri" w:hAnsi="Calibri" w:cs="Arial"/>
          <w:sz w:val="22"/>
        </w:rPr>
        <w:t xml:space="preserve"> della riserva legale per </w:t>
      </w:r>
      <w:r w:rsidR="003D187A">
        <w:rPr>
          <w:rFonts w:ascii="Calibri" w:hAnsi="Calibri" w:cs="Arial"/>
          <w:sz w:val="22"/>
        </w:rPr>
        <w:t xml:space="preserve">pari </w:t>
      </w:r>
      <w:r w:rsidR="00F92098" w:rsidRPr="00517153">
        <w:rPr>
          <w:rFonts w:ascii="Calibri" w:hAnsi="Calibri" w:cs="Arial"/>
          <w:sz w:val="22"/>
        </w:rPr>
        <w:t>importo</w:t>
      </w:r>
      <w:r w:rsidRPr="00517153">
        <w:rPr>
          <w:rFonts w:ascii="Calibri" w:hAnsi="Calibri" w:cs="Arial"/>
          <w:sz w:val="22"/>
        </w:rPr>
        <w:t>.</w:t>
      </w:r>
    </w:p>
    <w:p w14:paraId="4E6B9FAD" w14:textId="77777777" w:rsidR="00D64C57" w:rsidRDefault="00D64C57" w:rsidP="006620EF">
      <w:pPr>
        <w:pStyle w:val="Corpotesto"/>
        <w:spacing w:line="276" w:lineRule="auto"/>
        <w:ind w:left="4395" w:hanging="1"/>
        <w:jc w:val="center"/>
        <w:rPr>
          <w:rFonts w:ascii="Calibri" w:hAnsi="Calibri" w:cs="Arial"/>
          <w:sz w:val="22"/>
        </w:rPr>
      </w:pPr>
    </w:p>
    <w:p w14:paraId="4FBC74C5" w14:textId="45A0317D" w:rsidR="00D64C57" w:rsidRDefault="00D64C57" w:rsidP="00D64C57">
      <w:pPr>
        <w:pStyle w:val="Corpotesto"/>
        <w:tabs>
          <w:tab w:val="center" w:pos="7088"/>
        </w:tabs>
        <w:spacing w:line="276" w:lineRule="auto"/>
        <w:rPr>
          <w:rFonts w:asciiTheme="minorHAnsi" w:hAnsiTheme="minorHAnsi" w:cs="Arial"/>
          <w:i/>
          <w:sz w:val="22"/>
          <w:szCs w:val="22"/>
        </w:rPr>
      </w:pPr>
      <w:r>
        <w:rPr>
          <w:rFonts w:ascii="Calibri" w:hAnsi="Calibri" w:cs="Arial"/>
          <w:sz w:val="22"/>
        </w:rPr>
        <w:tab/>
      </w:r>
      <w:r w:rsidR="007E1E30">
        <w:rPr>
          <w:rFonts w:ascii="Calibri" w:hAnsi="Calibri" w:cs="Arial"/>
          <w:sz w:val="22"/>
        </w:rPr>
        <w:t>p</w:t>
      </w:r>
      <w:r w:rsidR="00D905B1" w:rsidRPr="00517153">
        <w:rPr>
          <w:rFonts w:asciiTheme="minorHAnsi" w:hAnsiTheme="minorHAnsi" w:cs="Arial"/>
          <w:i/>
          <w:sz w:val="22"/>
          <w:szCs w:val="22"/>
        </w:rPr>
        <w:t xml:space="preserve">er il </w:t>
      </w:r>
      <w:r w:rsidR="007E1E30" w:rsidRPr="00517153">
        <w:rPr>
          <w:rFonts w:asciiTheme="minorHAnsi" w:hAnsiTheme="minorHAnsi" w:cs="Arial"/>
          <w:i/>
          <w:sz w:val="22"/>
          <w:szCs w:val="22"/>
        </w:rPr>
        <w:t>Consiglio di amministrazione</w:t>
      </w:r>
    </w:p>
    <w:p w14:paraId="11DB3B32" w14:textId="77777777" w:rsidR="00D64C57" w:rsidRDefault="00D64C57" w:rsidP="00D64C57">
      <w:pPr>
        <w:pStyle w:val="Corpotesto"/>
        <w:tabs>
          <w:tab w:val="center" w:pos="7088"/>
        </w:tabs>
        <w:spacing w:line="276" w:lineRule="auto"/>
        <w:rPr>
          <w:rFonts w:asciiTheme="minorHAnsi" w:hAnsiTheme="minorHAnsi" w:cs="Arial"/>
          <w:i/>
          <w:sz w:val="22"/>
          <w:szCs w:val="22"/>
        </w:rPr>
      </w:pPr>
      <w:r>
        <w:rPr>
          <w:rFonts w:asciiTheme="minorHAnsi" w:hAnsiTheme="minorHAnsi" w:cs="Arial"/>
          <w:i/>
          <w:sz w:val="22"/>
          <w:szCs w:val="22"/>
        </w:rPr>
        <w:tab/>
      </w:r>
      <w:r w:rsidR="00D905B1" w:rsidRPr="00517153">
        <w:rPr>
          <w:rFonts w:asciiTheme="minorHAnsi" w:hAnsiTheme="minorHAnsi" w:cs="Arial"/>
          <w:i/>
          <w:sz w:val="22"/>
          <w:szCs w:val="22"/>
        </w:rPr>
        <w:t>Il Presidente</w:t>
      </w:r>
    </w:p>
    <w:p w14:paraId="5E4C7906" w14:textId="40DC7C56" w:rsidR="008931EB" w:rsidRPr="00D64C57" w:rsidRDefault="00D64C57" w:rsidP="00D64C57">
      <w:pPr>
        <w:pStyle w:val="Corpotesto"/>
        <w:tabs>
          <w:tab w:val="center" w:pos="7088"/>
        </w:tabs>
        <w:spacing w:line="276" w:lineRule="auto"/>
        <w:rPr>
          <w:rFonts w:asciiTheme="minorHAnsi" w:hAnsiTheme="minorHAnsi" w:cs="Arial"/>
          <w:i/>
          <w:iCs/>
          <w:sz w:val="22"/>
          <w:szCs w:val="22"/>
        </w:rPr>
      </w:pPr>
      <w:r>
        <w:rPr>
          <w:rFonts w:asciiTheme="minorHAnsi" w:hAnsiTheme="minorHAnsi" w:cs="Arial"/>
          <w:i/>
          <w:sz w:val="22"/>
          <w:szCs w:val="22"/>
        </w:rPr>
        <w:tab/>
      </w:r>
      <w:r w:rsidRPr="00D64C57">
        <w:rPr>
          <w:rFonts w:asciiTheme="minorHAnsi" w:hAnsiTheme="minorHAnsi" w:cs="Arial"/>
          <w:i/>
          <w:iCs/>
          <w:sz w:val="22"/>
          <w:szCs w:val="22"/>
        </w:rPr>
        <w:t>Roberto Benelli</w:t>
      </w:r>
    </w:p>
    <w:p w14:paraId="36CBC461" w14:textId="77777777" w:rsidR="004D01FC" w:rsidRPr="00D64C57" w:rsidRDefault="004D01FC" w:rsidP="002F677F">
      <w:pPr>
        <w:pStyle w:val="Corpotesto"/>
        <w:spacing w:line="240" w:lineRule="auto"/>
        <w:jc w:val="both"/>
        <w:rPr>
          <w:rFonts w:asciiTheme="minorHAnsi" w:hAnsiTheme="minorHAnsi" w:cs="Arial"/>
          <w:iCs/>
          <w:sz w:val="22"/>
          <w:szCs w:val="22"/>
        </w:rPr>
      </w:pPr>
    </w:p>
    <w:p w14:paraId="7D6EC451" w14:textId="77777777" w:rsidR="00D64C57" w:rsidRDefault="00D64C57" w:rsidP="002F677F">
      <w:pPr>
        <w:pStyle w:val="Corpotesto"/>
        <w:spacing w:line="240" w:lineRule="auto"/>
        <w:jc w:val="both"/>
        <w:rPr>
          <w:rFonts w:asciiTheme="minorHAnsi" w:hAnsiTheme="minorHAnsi" w:cs="Arial"/>
          <w:sz w:val="22"/>
          <w:szCs w:val="22"/>
        </w:rPr>
      </w:pPr>
    </w:p>
    <w:p w14:paraId="423997FA" w14:textId="06FD3533" w:rsidR="00D905B1" w:rsidRPr="00F945ED" w:rsidRDefault="00565B83" w:rsidP="002F677F">
      <w:pPr>
        <w:pStyle w:val="Corpotesto"/>
        <w:spacing w:line="240" w:lineRule="auto"/>
        <w:jc w:val="both"/>
        <w:rPr>
          <w:rFonts w:asciiTheme="minorHAnsi" w:hAnsiTheme="minorHAnsi" w:cs="Arial"/>
          <w:sz w:val="22"/>
          <w:szCs w:val="22"/>
        </w:rPr>
      </w:pPr>
      <w:r w:rsidRPr="00517153">
        <w:rPr>
          <w:rFonts w:asciiTheme="minorHAnsi" w:hAnsiTheme="minorHAnsi" w:cs="Arial"/>
          <w:sz w:val="22"/>
          <w:szCs w:val="22"/>
        </w:rPr>
        <w:t>C</w:t>
      </w:r>
      <w:r w:rsidR="00D905B1" w:rsidRPr="00517153">
        <w:rPr>
          <w:rFonts w:asciiTheme="minorHAnsi" w:hAnsiTheme="minorHAnsi" w:cs="Arial"/>
          <w:sz w:val="22"/>
          <w:szCs w:val="22"/>
        </w:rPr>
        <w:t>o</w:t>
      </w:r>
      <w:r w:rsidRPr="00517153">
        <w:rPr>
          <w:rFonts w:asciiTheme="minorHAnsi" w:hAnsiTheme="minorHAnsi" w:cs="Arial"/>
          <w:sz w:val="22"/>
          <w:szCs w:val="22"/>
        </w:rPr>
        <w:t>mo</w:t>
      </w:r>
      <w:r w:rsidR="00D905B1" w:rsidRPr="00517153">
        <w:rPr>
          <w:rFonts w:asciiTheme="minorHAnsi" w:hAnsiTheme="minorHAnsi" w:cs="Arial"/>
          <w:sz w:val="22"/>
          <w:szCs w:val="22"/>
        </w:rPr>
        <w:t xml:space="preserve">, </w:t>
      </w:r>
      <w:r w:rsidR="00346885">
        <w:rPr>
          <w:rFonts w:asciiTheme="minorHAnsi" w:hAnsiTheme="minorHAnsi" w:cs="Arial"/>
          <w:sz w:val="22"/>
          <w:szCs w:val="22"/>
        </w:rPr>
        <w:t>26 maggio 2025</w:t>
      </w:r>
    </w:p>
    <w:sectPr w:rsidR="00D905B1" w:rsidRPr="00F945ED" w:rsidSect="00F61835">
      <w:footerReference w:type="default" r:id="rId17"/>
      <w:footnotePr>
        <w:pos w:val="beneathText"/>
      </w:footnotePr>
      <w:pgSz w:w="11905" w:h="16837" w:code="9"/>
      <w:pgMar w:top="1135" w:right="1134" w:bottom="993" w:left="1134" w:header="426" w:footer="3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0F7B0" w14:textId="77777777" w:rsidR="00067594" w:rsidRDefault="00067594">
      <w:r>
        <w:separator/>
      </w:r>
    </w:p>
  </w:endnote>
  <w:endnote w:type="continuationSeparator" w:id="0">
    <w:p w14:paraId="14F55EE6" w14:textId="77777777" w:rsidR="00067594" w:rsidRDefault="0006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0442943"/>
      <w:docPartObj>
        <w:docPartGallery w:val="Page Numbers (Bottom of Page)"/>
        <w:docPartUnique/>
      </w:docPartObj>
    </w:sdtPr>
    <w:sdtEndPr/>
    <w:sdtContent>
      <w:p w14:paraId="3A517E0D" w14:textId="77777777" w:rsidR="00F92098" w:rsidRDefault="00F92098">
        <w:pPr>
          <w:pStyle w:val="Pidipagina"/>
          <w:jc w:val="center"/>
        </w:pPr>
        <w:r>
          <w:fldChar w:fldCharType="begin"/>
        </w:r>
        <w:r>
          <w:instrText>PAGE   \* MERGEFORMAT</w:instrText>
        </w:r>
        <w:r>
          <w:fldChar w:fldCharType="separate"/>
        </w:r>
        <w:r w:rsidR="00F21A1B">
          <w:rPr>
            <w:noProof/>
          </w:rPr>
          <w:t>9</w:t>
        </w:r>
        <w:r>
          <w:fldChar w:fldCharType="end"/>
        </w:r>
      </w:p>
    </w:sdtContent>
  </w:sdt>
  <w:p w14:paraId="635D89A5" w14:textId="77777777" w:rsidR="00F92098" w:rsidRDefault="00F92098" w:rsidP="00607596">
    <w:pPr>
      <w:tabs>
        <w:tab w:val="center" w:pos="4818"/>
      </w:tabs>
      <w:jc w:val="right"/>
      <w:rPr>
        <w:rFonts w:asciiTheme="minorHAnsi" w:hAnsi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7415C" w14:textId="77777777" w:rsidR="00067594" w:rsidRDefault="00067594">
      <w:r>
        <w:separator/>
      </w:r>
    </w:p>
  </w:footnote>
  <w:footnote w:type="continuationSeparator" w:id="0">
    <w:p w14:paraId="143418DB" w14:textId="77777777" w:rsidR="00067594" w:rsidRDefault="00067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pPr>
    </w:lvl>
    <w:lvl w:ilvl="1">
      <w:start w:val="1"/>
      <w:numFmt w:val="none"/>
      <w:pStyle w:val="Titolo2"/>
      <w:suff w:val="nothing"/>
      <w:lvlText w:val=""/>
      <w:lvlJc w:val="left"/>
      <w:pPr>
        <w:tabs>
          <w:tab w:val="num" w:pos="0"/>
        </w:tabs>
      </w:pPr>
    </w:lvl>
    <w:lvl w:ilvl="2">
      <w:start w:val="1"/>
      <w:numFmt w:val="none"/>
      <w:pStyle w:val="Titolo3"/>
      <w:suff w:val="nothing"/>
      <w:lvlText w:val=""/>
      <w:lvlJc w:val="left"/>
      <w:pPr>
        <w:tabs>
          <w:tab w:val="num" w:pos="0"/>
        </w:tabs>
      </w:pPr>
    </w:lvl>
    <w:lvl w:ilvl="3">
      <w:start w:val="1"/>
      <w:numFmt w:val="none"/>
      <w:pStyle w:val="Titolo4"/>
      <w:suff w:val="nothing"/>
      <w:lvlText w:val=""/>
      <w:lvlJc w:val="left"/>
      <w:pPr>
        <w:tabs>
          <w:tab w:val="num" w:pos="0"/>
        </w:tabs>
      </w:pPr>
    </w:lvl>
    <w:lvl w:ilvl="4">
      <w:start w:val="1"/>
      <w:numFmt w:val="none"/>
      <w:pStyle w:val="Titolo5"/>
      <w:suff w:val="nothing"/>
      <w:lvlText w:val=""/>
      <w:lvlJc w:val="left"/>
      <w:pPr>
        <w:tabs>
          <w:tab w:val="num" w:pos="0"/>
        </w:tabs>
      </w:pPr>
    </w:lvl>
    <w:lvl w:ilvl="5">
      <w:start w:val="1"/>
      <w:numFmt w:val="none"/>
      <w:pStyle w:val="Titolo6"/>
      <w:suff w:val="nothing"/>
      <w:lvlText w:val=""/>
      <w:lvlJc w:val="left"/>
      <w:pPr>
        <w:tabs>
          <w:tab w:val="num" w:pos="0"/>
        </w:tabs>
      </w:pPr>
    </w:lvl>
    <w:lvl w:ilvl="6">
      <w:start w:val="1"/>
      <w:numFmt w:val="none"/>
      <w:pStyle w:val="Titolo7"/>
      <w:suff w:val="nothing"/>
      <w:lvlText w:val=""/>
      <w:lvlJc w:val="left"/>
      <w:pPr>
        <w:tabs>
          <w:tab w:val="num" w:pos="0"/>
        </w:tabs>
      </w:pPr>
    </w:lvl>
    <w:lvl w:ilvl="7">
      <w:start w:val="1"/>
      <w:numFmt w:val="none"/>
      <w:pStyle w:val="Titolo8"/>
      <w:suff w:val="nothing"/>
      <w:lvlText w:val=""/>
      <w:lvlJc w:val="left"/>
      <w:pPr>
        <w:tabs>
          <w:tab w:val="num" w:pos="0"/>
        </w:tabs>
      </w:pPr>
    </w:lvl>
    <w:lvl w:ilvl="8">
      <w:start w:val="1"/>
      <w:numFmt w:val="none"/>
      <w:pStyle w:val="Titolo9"/>
      <w:suff w:val="nothing"/>
      <w:lvlText w:val=""/>
      <w:lvlJc w:val="left"/>
      <w:pPr>
        <w:tabs>
          <w:tab w:val="num" w:pos="0"/>
        </w:tabs>
      </w:pPr>
    </w:lvl>
  </w:abstractNum>
  <w:abstractNum w:abstractNumId="1" w15:restartNumberingAfterBreak="0">
    <w:nsid w:val="00000002"/>
    <w:multiLevelType w:val="singleLevel"/>
    <w:tmpl w:val="00000002"/>
    <w:name w:val="WW8Num3"/>
    <w:lvl w:ilvl="0">
      <w:numFmt w:val="bullet"/>
      <w:lvlText w:val="–"/>
      <w:lvlJc w:val="left"/>
      <w:pPr>
        <w:tabs>
          <w:tab w:val="num" w:pos="360"/>
        </w:tabs>
      </w:pPr>
      <w:rPr>
        <w:rFonts w:ascii="TimesNewRoman" w:hAnsi="TimesNewRoman" w:cs="Times New Roman"/>
      </w:rPr>
    </w:lvl>
  </w:abstractNum>
  <w:abstractNum w:abstractNumId="2" w15:restartNumberingAfterBreak="0">
    <w:nsid w:val="00000003"/>
    <w:multiLevelType w:val="singleLevel"/>
    <w:tmpl w:val="00000003"/>
    <w:name w:val="WW8Num5"/>
    <w:lvl w:ilvl="0">
      <w:numFmt w:val="bullet"/>
      <w:lvlText w:val="–"/>
      <w:lvlJc w:val="left"/>
      <w:pPr>
        <w:tabs>
          <w:tab w:val="num" w:pos="360"/>
        </w:tabs>
      </w:pPr>
      <w:rPr>
        <w:rFonts w:ascii="TimesNewRoman" w:hAnsi="TimesNewRoman" w:cs="Times New Roman"/>
      </w:rPr>
    </w:lvl>
  </w:abstractNum>
  <w:abstractNum w:abstractNumId="3" w15:restartNumberingAfterBreak="0">
    <w:nsid w:val="00000004"/>
    <w:multiLevelType w:val="singleLevel"/>
    <w:tmpl w:val="00000004"/>
    <w:name w:val="WW8Num8"/>
    <w:lvl w:ilvl="0">
      <w:start w:val="3"/>
      <w:numFmt w:val="bullet"/>
      <w:lvlText w:val="-"/>
      <w:lvlJc w:val="left"/>
      <w:pPr>
        <w:tabs>
          <w:tab w:val="num" w:pos="360"/>
        </w:tabs>
      </w:pPr>
      <w:rPr>
        <w:rFonts w:ascii="Times New Roman" w:hAnsi="Times New Roman"/>
      </w:rPr>
    </w:lvl>
  </w:abstractNum>
  <w:abstractNum w:abstractNumId="4" w15:restartNumberingAfterBreak="0">
    <w:nsid w:val="00000005"/>
    <w:multiLevelType w:val="singleLevel"/>
    <w:tmpl w:val="00000005"/>
    <w:name w:val="WW8Num9"/>
    <w:lvl w:ilvl="0">
      <w:numFmt w:val="bullet"/>
      <w:lvlText w:val="-"/>
      <w:lvlJc w:val="left"/>
      <w:pPr>
        <w:tabs>
          <w:tab w:val="num" w:pos="360"/>
        </w:tabs>
      </w:pPr>
      <w:rPr>
        <w:rFonts w:ascii="Arial" w:hAnsi="Arial" w:cs="Arial"/>
      </w:rPr>
    </w:lvl>
  </w:abstractNum>
  <w:abstractNum w:abstractNumId="5" w15:restartNumberingAfterBreak="0">
    <w:nsid w:val="00000006"/>
    <w:multiLevelType w:val="singleLevel"/>
    <w:tmpl w:val="00000006"/>
    <w:name w:val="WW8Num12"/>
    <w:lvl w:ilvl="0">
      <w:start w:val="1"/>
      <w:numFmt w:val="bullet"/>
      <w:lvlText w:val="-"/>
      <w:lvlJc w:val="left"/>
      <w:pPr>
        <w:tabs>
          <w:tab w:val="num" w:pos="360"/>
        </w:tabs>
      </w:pPr>
      <w:rPr>
        <w:rFonts w:ascii="Times New Roman" w:hAnsi="Times New Roman" w:cs="Times New Roman"/>
      </w:rPr>
    </w:lvl>
  </w:abstractNum>
  <w:abstractNum w:abstractNumId="6" w15:restartNumberingAfterBreak="0">
    <w:nsid w:val="00000007"/>
    <w:multiLevelType w:val="multilevel"/>
    <w:tmpl w:val="00000007"/>
    <w:lvl w:ilvl="0">
      <w:numFmt w:val="bullet"/>
      <w:lvlText w:val="–"/>
      <w:lvlJc w:val="left"/>
      <w:pPr>
        <w:tabs>
          <w:tab w:val="num" w:pos="360"/>
        </w:tabs>
      </w:pPr>
      <w:rPr>
        <w:rFonts w:ascii="TimesNewRoman" w:hAnsi="TimesNewRoman" w:cs="Times New Roman"/>
      </w:rPr>
    </w:lvl>
    <w:lvl w:ilvl="1">
      <w:start w:val="1"/>
      <w:numFmt w:val="bullet"/>
      <w:lvlText w:val="o"/>
      <w:lvlJc w:val="left"/>
      <w:pPr>
        <w:tabs>
          <w:tab w:val="num" w:pos="1080"/>
        </w:tabs>
      </w:pPr>
      <w:rPr>
        <w:rFonts w:ascii="Courier New" w:hAnsi="Courier New" w:cs="Times New Roman"/>
      </w:rPr>
    </w:lvl>
    <w:lvl w:ilvl="2">
      <w:start w:val="1"/>
      <w:numFmt w:val="bullet"/>
      <w:lvlText w:val=""/>
      <w:lvlJc w:val="left"/>
      <w:pPr>
        <w:tabs>
          <w:tab w:val="num" w:pos="1800"/>
        </w:tabs>
      </w:pPr>
      <w:rPr>
        <w:rFonts w:ascii="Wingdings" w:hAnsi="Wingdings"/>
      </w:rPr>
    </w:lvl>
    <w:lvl w:ilvl="3">
      <w:start w:val="1"/>
      <w:numFmt w:val="decimal"/>
      <w:lvlText w:val="%4."/>
      <w:lvlJc w:val="left"/>
      <w:pPr>
        <w:tabs>
          <w:tab w:val="num" w:pos="2880"/>
        </w:tabs>
      </w:pPr>
    </w:lvl>
    <w:lvl w:ilvl="4">
      <w:start w:val="1"/>
      <w:numFmt w:val="decimal"/>
      <w:lvlText w:val="%5."/>
      <w:lvlJc w:val="left"/>
      <w:pPr>
        <w:tabs>
          <w:tab w:val="num" w:pos="3600"/>
        </w:tabs>
      </w:pPr>
    </w:lvl>
    <w:lvl w:ilvl="5">
      <w:start w:val="1"/>
      <w:numFmt w:val="decimal"/>
      <w:lvlText w:val="%6."/>
      <w:lvlJc w:val="left"/>
      <w:pPr>
        <w:tabs>
          <w:tab w:val="num" w:pos="4320"/>
        </w:tabs>
      </w:pPr>
    </w:lvl>
    <w:lvl w:ilvl="6">
      <w:start w:val="1"/>
      <w:numFmt w:val="decimal"/>
      <w:lvlText w:val="%7."/>
      <w:lvlJc w:val="left"/>
      <w:pPr>
        <w:tabs>
          <w:tab w:val="num" w:pos="5040"/>
        </w:tabs>
      </w:pPr>
    </w:lvl>
    <w:lvl w:ilvl="7">
      <w:start w:val="1"/>
      <w:numFmt w:val="decimal"/>
      <w:lvlText w:val="%8."/>
      <w:lvlJc w:val="left"/>
      <w:pPr>
        <w:tabs>
          <w:tab w:val="num" w:pos="5760"/>
        </w:tabs>
      </w:pPr>
    </w:lvl>
    <w:lvl w:ilvl="8">
      <w:start w:val="1"/>
      <w:numFmt w:val="decimal"/>
      <w:lvlText w:val="%9."/>
      <w:lvlJc w:val="left"/>
      <w:pPr>
        <w:tabs>
          <w:tab w:val="num" w:pos="6480"/>
        </w:tabs>
      </w:pPr>
    </w:lvl>
  </w:abstractNum>
  <w:abstractNum w:abstractNumId="7" w15:restartNumberingAfterBreak="0">
    <w:nsid w:val="00000008"/>
    <w:multiLevelType w:val="multilevel"/>
    <w:tmpl w:val="00000008"/>
    <w:lvl w:ilvl="0">
      <w:start w:val="1"/>
      <w:numFmt w:val="bullet"/>
      <w:lvlText w:val=""/>
      <w:lvlJc w:val="left"/>
      <w:pPr>
        <w:tabs>
          <w:tab w:val="num" w:pos="720"/>
        </w:tabs>
      </w:pPr>
      <w:rPr>
        <w:rFonts w:ascii="Symbol" w:hAnsi="Symbol" w:cs="StarSymbol"/>
        <w:sz w:val="18"/>
        <w:szCs w:val="18"/>
      </w:rPr>
    </w:lvl>
    <w:lvl w:ilvl="1">
      <w:start w:val="1"/>
      <w:numFmt w:val="bullet"/>
      <w:lvlText w:val=""/>
      <w:lvlJc w:val="left"/>
      <w:pPr>
        <w:tabs>
          <w:tab w:val="num" w:pos="1080"/>
        </w:tabs>
      </w:pPr>
      <w:rPr>
        <w:rFonts w:ascii="Symbol" w:hAnsi="Symbol" w:cs="StarSymbol"/>
        <w:sz w:val="18"/>
        <w:szCs w:val="18"/>
      </w:rPr>
    </w:lvl>
    <w:lvl w:ilvl="2">
      <w:start w:val="1"/>
      <w:numFmt w:val="bullet"/>
      <w:lvlText w:val=""/>
      <w:lvlJc w:val="left"/>
      <w:pPr>
        <w:tabs>
          <w:tab w:val="num" w:pos="1440"/>
        </w:tabs>
      </w:pPr>
      <w:rPr>
        <w:rFonts w:ascii="Symbol" w:hAnsi="Symbol" w:cs="StarSymbol"/>
        <w:sz w:val="18"/>
        <w:szCs w:val="18"/>
      </w:rPr>
    </w:lvl>
    <w:lvl w:ilvl="3">
      <w:start w:val="1"/>
      <w:numFmt w:val="bullet"/>
      <w:lvlText w:val=""/>
      <w:lvlJc w:val="left"/>
      <w:pPr>
        <w:tabs>
          <w:tab w:val="num" w:pos="1800"/>
        </w:tabs>
      </w:pPr>
      <w:rPr>
        <w:rFonts w:ascii="Symbol" w:hAnsi="Symbol" w:cs="StarSymbol"/>
        <w:sz w:val="18"/>
        <w:szCs w:val="18"/>
      </w:rPr>
    </w:lvl>
    <w:lvl w:ilvl="4">
      <w:start w:val="1"/>
      <w:numFmt w:val="bullet"/>
      <w:lvlText w:val=""/>
      <w:lvlJc w:val="left"/>
      <w:pPr>
        <w:tabs>
          <w:tab w:val="num" w:pos="2160"/>
        </w:tabs>
      </w:pPr>
      <w:rPr>
        <w:rFonts w:ascii="Symbol" w:hAnsi="Symbol" w:cs="StarSymbol"/>
        <w:sz w:val="18"/>
        <w:szCs w:val="18"/>
      </w:rPr>
    </w:lvl>
    <w:lvl w:ilvl="5">
      <w:start w:val="1"/>
      <w:numFmt w:val="bullet"/>
      <w:lvlText w:val=""/>
      <w:lvlJc w:val="left"/>
      <w:pPr>
        <w:tabs>
          <w:tab w:val="num" w:pos="2520"/>
        </w:tabs>
      </w:pPr>
      <w:rPr>
        <w:rFonts w:ascii="Symbol" w:hAnsi="Symbol" w:cs="StarSymbol"/>
        <w:sz w:val="18"/>
        <w:szCs w:val="18"/>
      </w:rPr>
    </w:lvl>
    <w:lvl w:ilvl="6">
      <w:start w:val="1"/>
      <w:numFmt w:val="bullet"/>
      <w:lvlText w:val=""/>
      <w:lvlJc w:val="left"/>
      <w:pPr>
        <w:tabs>
          <w:tab w:val="num" w:pos="2880"/>
        </w:tabs>
      </w:pPr>
      <w:rPr>
        <w:rFonts w:ascii="Symbol" w:hAnsi="Symbol" w:cs="StarSymbol"/>
        <w:sz w:val="18"/>
        <w:szCs w:val="18"/>
      </w:rPr>
    </w:lvl>
    <w:lvl w:ilvl="7">
      <w:start w:val="1"/>
      <w:numFmt w:val="bullet"/>
      <w:lvlText w:val=""/>
      <w:lvlJc w:val="left"/>
      <w:pPr>
        <w:tabs>
          <w:tab w:val="num" w:pos="3240"/>
        </w:tabs>
      </w:pPr>
      <w:rPr>
        <w:rFonts w:ascii="Symbol" w:hAnsi="Symbol" w:cs="StarSymbol"/>
        <w:sz w:val="18"/>
        <w:szCs w:val="18"/>
      </w:rPr>
    </w:lvl>
    <w:lvl w:ilvl="8">
      <w:start w:val="1"/>
      <w:numFmt w:val="bullet"/>
      <w:lvlText w:val=""/>
      <w:lvlJc w:val="left"/>
      <w:pPr>
        <w:tabs>
          <w:tab w:val="num" w:pos="3600"/>
        </w:tabs>
      </w:pPr>
      <w:rPr>
        <w:rFonts w:ascii="Symbol" w:hAnsi="Symbol" w:cs="StarSymbol"/>
        <w:sz w:val="18"/>
        <w:szCs w:val="18"/>
      </w:rPr>
    </w:lvl>
  </w:abstractNum>
  <w:abstractNum w:abstractNumId="8" w15:restartNumberingAfterBreak="0">
    <w:nsid w:val="00000009"/>
    <w:multiLevelType w:val="multilevel"/>
    <w:tmpl w:val="00000009"/>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9" w15:restartNumberingAfterBreak="0">
    <w:nsid w:val="01387798"/>
    <w:multiLevelType w:val="hybridMultilevel"/>
    <w:tmpl w:val="C5A49E0E"/>
    <w:lvl w:ilvl="0" w:tplc="BD5869F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013B7527"/>
    <w:multiLevelType w:val="hybridMultilevel"/>
    <w:tmpl w:val="57549B38"/>
    <w:lvl w:ilvl="0" w:tplc="BD5869FE">
      <w:start w:val="1"/>
      <w:numFmt w:val="bullet"/>
      <w:lvlText w:val=""/>
      <w:lvlJc w:val="left"/>
      <w:pPr>
        <w:ind w:left="360" w:hanging="360"/>
      </w:pPr>
      <w:rPr>
        <w:rFonts w:ascii="Symbol" w:hAnsi="Symbol" w:hint="default"/>
      </w:rPr>
    </w:lvl>
    <w:lvl w:ilvl="1" w:tplc="0410000D">
      <w:start w:val="1"/>
      <w:numFmt w:val="bullet"/>
      <w:lvlText w:val=""/>
      <w:lvlJc w:val="left"/>
      <w:pPr>
        <w:ind w:left="1080" w:hanging="360"/>
      </w:pPr>
      <w:rPr>
        <w:rFonts w:ascii="Wingdings" w:hAnsi="Wingdings"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021513BA"/>
    <w:multiLevelType w:val="hybridMultilevel"/>
    <w:tmpl w:val="F0B61FE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0D14784E"/>
    <w:multiLevelType w:val="hybridMultilevel"/>
    <w:tmpl w:val="489C1E16"/>
    <w:lvl w:ilvl="0" w:tplc="3F0CFA1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0E6E3D9C"/>
    <w:multiLevelType w:val="hybridMultilevel"/>
    <w:tmpl w:val="AD74D97E"/>
    <w:lvl w:ilvl="0" w:tplc="BD5869FE">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119A7FA1"/>
    <w:multiLevelType w:val="hybridMultilevel"/>
    <w:tmpl w:val="39A02134"/>
    <w:lvl w:ilvl="0" w:tplc="29DC6C02">
      <w:start w:val="1"/>
      <w:numFmt w:val="bullet"/>
      <w:lvlText w:val=""/>
      <w:lvlJc w:val="left"/>
      <w:pPr>
        <w:tabs>
          <w:tab w:val="num" w:pos="720"/>
        </w:tabs>
        <w:ind w:left="720" w:hanging="360"/>
      </w:pPr>
      <w:rPr>
        <w:rFonts w:ascii="Wingdings" w:hAnsi="Wingdings" w:hint="default"/>
      </w:rPr>
    </w:lvl>
    <w:lvl w:ilvl="1" w:tplc="FA124FBC" w:tentative="1">
      <w:start w:val="1"/>
      <w:numFmt w:val="bullet"/>
      <w:lvlText w:val=""/>
      <w:lvlJc w:val="left"/>
      <w:pPr>
        <w:tabs>
          <w:tab w:val="num" w:pos="1440"/>
        </w:tabs>
        <w:ind w:left="1440" w:hanging="360"/>
      </w:pPr>
      <w:rPr>
        <w:rFonts w:ascii="Wingdings" w:hAnsi="Wingdings" w:hint="default"/>
      </w:rPr>
    </w:lvl>
    <w:lvl w:ilvl="2" w:tplc="34F61E7A" w:tentative="1">
      <w:start w:val="1"/>
      <w:numFmt w:val="bullet"/>
      <w:lvlText w:val=""/>
      <w:lvlJc w:val="left"/>
      <w:pPr>
        <w:tabs>
          <w:tab w:val="num" w:pos="2160"/>
        </w:tabs>
        <w:ind w:left="2160" w:hanging="360"/>
      </w:pPr>
      <w:rPr>
        <w:rFonts w:ascii="Wingdings" w:hAnsi="Wingdings" w:hint="default"/>
      </w:rPr>
    </w:lvl>
    <w:lvl w:ilvl="3" w:tplc="9B36F1EC" w:tentative="1">
      <w:start w:val="1"/>
      <w:numFmt w:val="bullet"/>
      <w:lvlText w:val=""/>
      <w:lvlJc w:val="left"/>
      <w:pPr>
        <w:tabs>
          <w:tab w:val="num" w:pos="2880"/>
        </w:tabs>
        <w:ind w:left="2880" w:hanging="360"/>
      </w:pPr>
      <w:rPr>
        <w:rFonts w:ascii="Wingdings" w:hAnsi="Wingdings" w:hint="default"/>
      </w:rPr>
    </w:lvl>
    <w:lvl w:ilvl="4" w:tplc="70B2B814" w:tentative="1">
      <w:start w:val="1"/>
      <w:numFmt w:val="bullet"/>
      <w:lvlText w:val=""/>
      <w:lvlJc w:val="left"/>
      <w:pPr>
        <w:tabs>
          <w:tab w:val="num" w:pos="3600"/>
        </w:tabs>
        <w:ind w:left="3600" w:hanging="360"/>
      </w:pPr>
      <w:rPr>
        <w:rFonts w:ascii="Wingdings" w:hAnsi="Wingdings" w:hint="default"/>
      </w:rPr>
    </w:lvl>
    <w:lvl w:ilvl="5" w:tplc="658E9086" w:tentative="1">
      <w:start w:val="1"/>
      <w:numFmt w:val="bullet"/>
      <w:lvlText w:val=""/>
      <w:lvlJc w:val="left"/>
      <w:pPr>
        <w:tabs>
          <w:tab w:val="num" w:pos="4320"/>
        </w:tabs>
        <w:ind w:left="4320" w:hanging="360"/>
      </w:pPr>
      <w:rPr>
        <w:rFonts w:ascii="Wingdings" w:hAnsi="Wingdings" w:hint="default"/>
      </w:rPr>
    </w:lvl>
    <w:lvl w:ilvl="6" w:tplc="E7A2B440" w:tentative="1">
      <w:start w:val="1"/>
      <w:numFmt w:val="bullet"/>
      <w:lvlText w:val=""/>
      <w:lvlJc w:val="left"/>
      <w:pPr>
        <w:tabs>
          <w:tab w:val="num" w:pos="5040"/>
        </w:tabs>
        <w:ind w:left="5040" w:hanging="360"/>
      </w:pPr>
      <w:rPr>
        <w:rFonts w:ascii="Wingdings" w:hAnsi="Wingdings" w:hint="default"/>
      </w:rPr>
    </w:lvl>
    <w:lvl w:ilvl="7" w:tplc="B05AFDC4" w:tentative="1">
      <w:start w:val="1"/>
      <w:numFmt w:val="bullet"/>
      <w:lvlText w:val=""/>
      <w:lvlJc w:val="left"/>
      <w:pPr>
        <w:tabs>
          <w:tab w:val="num" w:pos="5760"/>
        </w:tabs>
        <w:ind w:left="5760" w:hanging="360"/>
      </w:pPr>
      <w:rPr>
        <w:rFonts w:ascii="Wingdings" w:hAnsi="Wingdings" w:hint="default"/>
      </w:rPr>
    </w:lvl>
    <w:lvl w:ilvl="8" w:tplc="075CBD8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8C3E81"/>
    <w:multiLevelType w:val="hybridMultilevel"/>
    <w:tmpl w:val="172E843C"/>
    <w:lvl w:ilvl="0" w:tplc="BD5869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84A0440"/>
    <w:multiLevelType w:val="hybridMultilevel"/>
    <w:tmpl w:val="A5C2B348"/>
    <w:lvl w:ilvl="0" w:tplc="9AF2A086">
      <w:start w:val="3"/>
      <w:numFmt w:val="bullet"/>
      <w:lvlText w:val="-"/>
      <w:lvlJc w:val="left"/>
      <w:pPr>
        <w:ind w:left="1068" w:hanging="360"/>
      </w:pPr>
      <w:rPr>
        <w:rFonts w:ascii="Helvetica" w:eastAsia="Calibri" w:hAnsi="Helvetica" w:cs="Helvetica"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7" w15:restartNumberingAfterBreak="0">
    <w:nsid w:val="1B7B6688"/>
    <w:multiLevelType w:val="hybridMultilevel"/>
    <w:tmpl w:val="D6981900"/>
    <w:lvl w:ilvl="0" w:tplc="3F0CFA1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23117537"/>
    <w:multiLevelType w:val="hybridMultilevel"/>
    <w:tmpl w:val="24FC4482"/>
    <w:lvl w:ilvl="0" w:tplc="BD5869FE">
      <w:start w:val="1"/>
      <w:numFmt w:val="bullet"/>
      <w:pStyle w:val="art1L"/>
      <w:lvlText w:val=""/>
      <w:lvlJc w:val="left"/>
      <w:pPr>
        <w:ind w:left="360" w:hanging="360"/>
      </w:pPr>
      <w:rPr>
        <w:rFonts w:ascii="Symbol" w:hAnsi="Symbol" w:hint="default"/>
      </w:rPr>
    </w:lvl>
    <w:lvl w:ilvl="1" w:tplc="04100003" w:tentative="1">
      <w:start w:val="1"/>
      <w:numFmt w:val="bullet"/>
      <w:pStyle w:val="titolo2r"/>
      <w:lvlText w:val="o"/>
      <w:lvlJc w:val="left"/>
      <w:pPr>
        <w:ind w:left="1080" w:hanging="360"/>
      </w:pPr>
      <w:rPr>
        <w:rFonts w:ascii="Courier New" w:hAnsi="Courier New" w:cs="Courier New" w:hint="default"/>
      </w:rPr>
    </w:lvl>
    <w:lvl w:ilvl="2" w:tplc="04100005" w:tentative="1">
      <w:start w:val="1"/>
      <w:numFmt w:val="bullet"/>
      <w:pStyle w:val="titolo3r"/>
      <w:lvlText w:val=""/>
      <w:lvlJc w:val="left"/>
      <w:pPr>
        <w:ind w:left="1800" w:hanging="360"/>
      </w:pPr>
      <w:rPr>
        <w:rFonts w:ascii="Wingdings" w:hAnsi="Wingdings" w:hint="default"/>
      </w:rPr>
    </w:lvl>
    <w:lvl w:ilvl="3" w:tplc="04100001" w:tentative="1">
      <w:start w:val="1"/>
      <w:numFmt w:val="bullet"/>
      <w:pStyle w:val="titolo4r"/>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29462FB0"/>
    <w:multiLevelType w:val="hybridMultilevel"/>
    <w:tmpl w:val="572A3D4E"/>
    <w:lvl w:ilvl="0" w:tplc="04100001">
      <w:start w:val="1"/>
      <w:numFmt w:val="bullet"/>
      <w:lvlText w:val=""/>
      <w:lvlJc w:val="left"/>
      <w:pPr>
        <w:ind w:left="-713" w:hanging="360"/>
      </w:pPr>
      <w:rPr>
        <w:rFonts w:ascii="Symbol" w:hAnsi="Symbol" w:hint="default"/>
      </w:rPr>
    </w:lvl>
    <w:lvl w:ilvl="1" w:tplc="04100003" w:tentative="1">
      <w:start w:val="1"/>
      <w:numFmt w:val="bullet"/>
      <w:lvlText w:val="o"/>
      <w:lvlJc w:val="left"/>
      <w:pPr>
        <w:ind w:left="7" w:hanging="360"/>
      </w:pPr>
      <w:rPr>
        <w:rFonts w:ascii="Courier New" w:hAnsi="Courier New" w:cs="Courier New" w:hint="default"/>
      </w:rPr>
    </w:lvl>
    <w:lvl w:ilvl="2" w:tplc="04100005" w:tentative="1">
      <w:start w:val="1"/>
      <w:numFmt w:val="bullet"/>
      <w:lvlText w:val=""/>
      <w:lvlJc w:val="left"/>
      <w:pPr>
        <w:ind w:left="727" w:hanging="360"/>
      </w:pPr>
      <w:rPr>
        <w:rFonts w:ascii="Wingdings" w:hAnsi="Wingdings" w:hint="default"/>
      </w:rPr>
    </w:lvl>
    <w:lvl w:ilvl="3" w:tplc="04100001" w:tentative="1">
      <w:start w:val="1"/>
      <w:numFmt w:val="bullet"/>
      <w:lvlText w:val=""/>
      <w:lvlJc w:val="left"/>
      <w:pPr>
        <w:ind w:left="1447" w:hanging="360"/>
      </w:pPr>
      <w:rPr>
        <w:rFonts w:ascii="Symbol" w:hAnsi="Symbol" w:hint="default"/>
      </w:rPr>
    </w:lvl>
    <w:lvl w:ilvl="4" w:tplc="04100003" w:tentative="1">
      <w:start w:val="1"/>
      <w:numFmt w:val="bullet"/>
      <w:lvlText w:val="o"/>
      <w:lvlJc w:val="left"/>
      <w:pPr>
        <w:ind w:left="2167" w:hanging="360"/>
      </w:pPr>
      <w:rPr>
        <w:rFonts w:ascii="Courier New" w:hAnsi="Courier New" w:cs="Courier New" w:hint="default"/>
      </w:rPr>
    </w:lvl>
    <w:lvl w:ilvl="5" w:tplc="04100005" w:tentative="1">
      <w:start w:val="1"/>
      <w:numFmt w:val="bullet"/>
      <w:lvlText w:val=""/>
      <w:lvlJc w:val="left"/>
      <w:pPr>
        <w:ind w:left="2887" w:hanging="360"/>
      </w:pPr>
      <w:rPr>
        <w:rFonts w:ascii="Wingdings" w:hAnsi="Wingdings" w:hint="default"/>
      </w:rPr>
    </w:lvl>
    <w:lvl w:ilvl="6" w:tplc="04100001" w:tentative="1">
      <w:start w:val="1"/>
      <w:numFmt w:val="bullet"/>
      <w:lvlText w:val=""/>
      <w:lvlJc w:val="left"/>
      <w:pPr>
        <w:ind w:left="3607" w:hanging="360"/>
      </w:pPr>
      <w:rPr>
        <w:rFonts w:ascii="Symbol" w:hAnsi="Symbol" w:hint="default"/>
      </w:rPr>
    </w:lvl>
    <w:lvl w:ilvl="7" w:tplc="04100003" w:tentative="1">
      <w:start w:val="1"/>
      <w:numFmt w:val="bullet"/>
      <w:lvlText w:val="o"/>
      <w:lvlJc w:val="left"/>
      <w:pPr>
        <w:ind w:left="4327" w:hanging="360"/>
      </w:pPr>
      <w:rPr>
        <w:rFonts w:ascii="Courier New" w:hAnsi="Courier New" w:cs="Courier New" w:hint="default"/>
      </w:rPr>
    </w:lvl>
    <w:lvl w:ilvl="8" w:tplc="04100005" w:tentative="1">
      <w:start w:val="1"/>
      <w:numFmt w:val="bullet"/>
      <w:lvlText w:val=""/>
      <w:lvlJc w:val="left"/>
      <w:pPr>
        <w:ind w:left="5047" w:hanging="360"/>
      </w:pPr>
      <w:rPr>
        <w:rFonts w:ascii="Wingdings" w:hAnsi="Wingdings" w:hint="default"/>
      </w:rPr>
    </w:lvl>
  </w:abstractNum>
  <w:abstractNum w:abstractNumId="20" w15:restartNumberingAfterBreak="0">
    <w:nsid w:val="29CC1FD4"/>
    <w:multiLevelType w:val="hybridMultilevel"/>
    <w:tmpl w:val="9612CAE6"/>
    <w:lvl w:ilvl="0" w:tplc="0518CD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CFD2E84"/>
    <w:multiLevelType w:val="hybridMultilevel"/>
    <w:tmpl w:val="616AB4A8"/>
    <w:lvl w:ilvl="0" w:tplc="BD5869F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2DCA65C3"/>
    <w:multiLevelType w:val="hybridMultilevel"/>
    <w:tmpl w:val="7E4E15DC"/>
    <w:lvl w:ilvl="0" w:tplc="4FDAC020">
      <w:start w:val="7"/>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2E53502E"/>
    <w:multiLevelType w:val="hybridMultilevel"/>
    <w:tmpl w:val="DE8A0AAE"/>
    <w:lvl w:ilvl="0" w:tplc="2452A0F8">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35C20AD0"/>
    <w:multiLevelType w:val="hybridMultilevel"/>
    <w:tmpl w:val="17B2537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3DB4534C"/>
    <w:multiLevelType w:val="hybridMultilevel"/>
    <w:tmpl w:val="E80CD826"/>
    <w:lvl w:ilvl="0" w:tplc="04100013">
      <w:start w:val="1"/>
      <w:numFmt w:val="upperRoman"/>
      <w:lvlText w:val="%1."/>
      <w:lvlJc w:val="right"/>
      <w:pPr>
        <w:ind w:left="1275" w:hanging="555"/>
      </w:pPr>
      <w:rPr>
        <w:rFont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26" w15:restartNumberingAfterBreak="0">
    <w:nsid w:val="419F2068"/>
    <w:multiLevelType w:val="hybridMultilevel"/>
    <w:tmpl w:val="F02668B6"/>
    <w:lvl w:ilvl="0" w:tplc="04100003">
      <w:start w:val="1"/>
      <w:numFmt w:val="bullet"/>
      <w:lvlText w:val="o"/>
      <w:lvlJc w:val="left"/>
      <w:pPr>
        <w:tabs>
          <w:tab w:val="num" w:pos="2487"/>
        </w:tabs>
        <w:ind w:left="2487" w:hanging="360"/>
      </w:pPr>
      <w:rPr>
        <w:rFonts w:ascii="Courier New" w:hAnsi="Courier New" w:cs="Courier New" w:hint="default"/>
      </w:rPr>
    </w:lvl>
    <w:lvl w:ilvl="1" w:tplc="57AA7670">
      <w:start w:val="1"/>
      <w:numFmt w:val="bullet"/>
      <w:lvlText w:val=""/>
      <w:lvlJc w:val="left"/>
      <w:pPr>
        <w:tabs>
          <w:tab w:val="num" w:pos="1440"/>
        </w:tabs>
        <w:ind w:left="1440" w:hanging="360"/>
      </w:pPr>
      <w:rPr>
        <w:rFonts w:ascii="Symbol" w:hAnsi="Symbol" w:hint="default"/>
        <w:color w:val="auto"/>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1C422D"/>
    <w:multiLevelType w:val="hybridMultilevel"/>
    <w:tmpl w:val="E020B942"/>
    <w:lvl w:ilvl="0" w:tplc="855A3518">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475A1D60"/>
    <w:multiLevelType w:val="hybridMultilevel"/>
    <w:tmpl w:val="532C2BEA"/>
    <w:lvl w:ilvl="0" w:tplc="C1B6E6D4">
      <w:numFmt w:val="bullet"/>
      <w:lvlText w:val="–"/>
      <w:lvlJc w:val="left"/>
      <w:pPr>
        <w:tabs>
          <w:tab w:val="num" w:pos="360"/>
        </w:tabs>
        <w:ind w:left="360" w:hanging="360"/>
      </w:pPr>
      <w:rPr>
        <w:rFonts w:ascii="TimesNewRoman" w:eastAsia="Times New Roman" w:hAnsi="TimesNewRoman" w:cs="Times New Roman" w:hint="default"/>
      </w:rPr>
    </w:lvl>
    <w:lvl w:ilvl="1" w:tplc="E83ABA14" w:tentative="1">
      <w:start w:val="1"/>
      <w:numFmt w:val="bullet"/>
      <w:lvlText w:val="o"/>
      <w:lvlJc w:val="left"/>
      <w:pPr>
        <w:tabs>
          <w:tab w:val="num" w:pos="1080"/>
        </w:tabs>
        <w:ind w:left="1080" w:hanging="360"/>
      </w:pPr>
      <w:rPr>
        <w:rFonts w:ascii="Courier New" w:hAnsi="Courier New" w:hint="default"/>
      </w:rPr>
    </w:lvl>
    <w:lvl w:ilvl="2" w:tplc="4B6CC688" w:tentative="1">
      <w:start w:val="1"/>
      <w:numFmt w:val="bullet"/>
      <w:lvlText w:val=""/>
      <w:lvlJc w:val="left"/>
      <w:pPr>
        <w:tabs>
          <w:tab w:val="num" w:pos="1800"/>
        </w:tabs>
        <w:ind w:left="1800" w:hanging="360"/>
      </w:pPr>
      <w:rPr>
        <w:rFonts w:ascii="Wingdings" w:hAnsi="Wingdings" w:hint="default"/>
      </w:rPr>
    </w:lvl>
    <w:lvl w:ilvl="3" w:tplc="C64E4F14" w:tentative="1">
      <w:start w:val="1"/>
      <w:numFmt w:val="bullet"/>
      <w:lvlText w:val=""/>
      <w:lvlJc w:val="left"/>
      <w:pPr>
        <w:tabs>
          <w:tab w:val="num" w:pos="2520"/>
        </w:tabs>
        <w:ind w:left="2520" w:hanging="360"/>
      </w:pPr>
      <w:rPr>
        <w:rFonts w:ascii="Symbol" w:hAnsi="Symbol" w:hint="default"/>
      </w:rPr>
    </w:lvl>
    <w:lvl w:ilvl="4" w:tplc="1DFA6484" w:tentative="1">
      <w:start w:val="1"/>
      <w:numFmt w:val="bullet"/>
      <w:lvlText w:val="o"/>
      <w:lvlJc w:val="left"/>
      <w:pPr>
        <w:tabs>
          <w:tab w:val="num" w:pos="3240"/>
        </w:tabs>
        <w:ind w:left="3240" w:hanging="360"/>
      </w:pPr>
      <w:rPr>
        <w:rFonts w:ascii="Courier New" w:hAnsi="Courier New" w:hint="default"/>
      </w:rPr>
    </w:lvl>
    <w:lvl w:ilvl="5" w:tplc="8E420070" w:tentative="1">
      <w:start w:val="1"/>
      <w:numFmt w:val="bullet"/>
      <w:lvlText w:val=""/>
      <w:lvlJc w:val="left"/>
      <w:pPr>
        <w:tabs>
          <w:tab w:val="num" w:pos="3960"/>
        </w:tabs>
        <w:ind w:left="3960" w:hanging="360"/>
      </w:pPr>
      <w:rPr>
        <w:rFonts w:ascii="Wingdings" w:hAnsi="Wingdings" w:hint="default"/>
      </w:rPr>
    </w:lvl>
    <w:lvl w:ilvl="6" w:tplc="017E8EE4" w:tentative="1">
      <w:start w:val="1"/>
      <w:numFmt w:val="bullet"/>
      <w:lvlText w:val=""/>
      <w:lvlJc w:val="left"/>
      <w:pPr>
        <w:tabs>
          <w:tab w:val="num" w:pos="4680"/>
        </w:tabs>
        <w:ind w:left="4680" w:hanging="360"/>
      </w:pPr>
      <w:rPr>
        <w:rFonts w:ascii="Symbol" w:hAnsi="Symbol" w:hint="default"/>
      </w:rPr>
    </w:lvl>
    <w:lvl w:ilvl="7" w:tplc="5D341140" w:tentative="1">
      <w:start w:val="1"/>
      <w:numFmt w:val="bullet"/>
      <w:lvlText w:val="o"/>
      <w:lvlJc w:val="left"/>
      <w:pPr>
        <w:tabs>
          <w:tab w:val="num" w:pos="5400"/>
        </w:tabs>
        <w:ind w:left="5400" w:hanging="360"/>
      </w:pPr>
      <w:rPr>
        <w:rFonts w:ascii="Courier New" w:hAnsi="Courier New" w:hint="default"/>
      </w:rPr>
    </w:lvl>
    <w:lvl w:ilvl="8" w:tplc="34BC62E0"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C896655"/>
    <w:multiLevelType w:val="hybridMultilevel"/>
    <w:tmpl w:val="3DF097CC"/>
    <w:lvl w:ilvl="0" w:tplc="C264E950">
      <w:numFmt w:val="bullet"/>
      <w:lvlText w:val="-"/>
      <w:lvlJc w:val="left"/>
      <w:pPr>
        <w:tabs>
          <w:tab w:val="num" w:pos="360"/>
        </w:tabs>
        <w:ind w:left="340" w:hanging="34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B43A03"/>
    <w:multiLevelType w:val="hybridMultilevel"/>
    <w:tmpl w:val="6D32AC42"/>
    <w:lvl w:ilvl="0" w:tplc="8C0ACC52">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3436FBC"/>
    <w:multiLevelType w:val="hybridMultilevel"/>
    <w:tmpl w:val="BD260308"/>
    <w:lvl w:ilvl="0" w:tplc="BD5869F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53A53356"/>
    <w:multiLevelType w:val="hybridMultilevel"/>
    <w:tmpl w:val="5A9EBE9A"/>
    <w:lvl w:ilvl="0" w:tplc="BD5869F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55CC2A1C"/>
    <w:multiLevelType w:val="hybridMultilevel"/>
    <w:tmpl w:val="7FA8E09E"/>
    <w:lvl w:ilvl="0" w:tplc="B4746BE2">
      <w:numFmt w:val="bullet"/>
      <w:lvlText w:val="–"/>
      <w:lvlJc w:val="left"/>
      <w:pPr>
        <w:tabs>
          <w:tab w:val="num" w:pos="720"/>
        </w:tabs>
        <w:ind w:left="720" w:hanging="360"/>
      </w:pPr>
      <w:rPr>
        <w:rFonts w:ascii="TimesNewRoman" w:eastAsia="Times New Roman" w:hAnsi="TimesNew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D45A2E"/>
    <w:multiLevelType w:val="hybridMultilevel"/>
    <w:tmpl w:val="9EC2E362"/>
    <w:lvl w:ilvl="0" w:tplc="3F0CFA1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59991732"/>
    <w:multiLevelType w:val="hybridMultilevel"/>
    <w:tmpl w:val="139CA416"/>
    <w:lvl w:ilvl="0" w:tplc="8C0ACC52">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0EA4BAE"/>
    <w:multiLevelType w:val="hybridMultilevel"/>
    <w:tmpl w:val="0FA0D3C0"/>
    <w:lvl w:ilvl="0" w:tplc="BD5869F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6238461B"/>
    <w:multiLevelType w:val="hybridMultilevel"/>
    <w:tmpl w:val="8016390A"/>
    <w:lvl w:ilvl="0" w:tplc="B4746BE2">
      <w:start w:val="1"/>
      <w:numFmt w:val="decimal"/>
      <w:lvlText w:val="%1."/>
      <w:lvlJc w:val="left"/>
      <w:pPr>
        <w:tabs>
          <w:tab w:val="num" w:pos="360"/>
        </w:tabs>
        <w:ind w:left="360" w:hanging="360"/>
      </w:pPr>
      <w:rPr>
        <w:rFonts w:hint="default"/>
      </w:rPr>
    </w:lvl>
    <w:lvl w:ilvl="1" w:tplc="04100003" w:tentative="1">
      <w:start w:val="1"/>
      <w:numFmt w:val="lowerLetter"/>
      <w:lvlText w:val="%2."/>
      <w:lvlJc w:val="left"/>
      <w:pPr>
        <w:tabs>
          <w:tab w:val="num" w:pos="1080"/>
        </w:tabs>
        <w:ind w:left="1080" w:hanging="360"/>
      </w:pPr>
    </w:lvl>
    <w:lvl w:ilvl="2" w:tplc="04100005" w:tentative="1">
      <w:start w:val="1"/>
      <w:numFmt w:val="lowerRoman"/>
      <w:lvlText w:val="%3."/>
      <w:lvlJc w:val="right"/>
      <w:pPr>
        <w:tabs>
          <w:tab w:val="num" w:pos="1800"/>
        </w:tabs>
        <w:ind w:left="1800" w:hanging="180"/>
      </w:pPr>
    </w:lvl>
    <w:lvl w:ilvl="3" w:tplc="04100001" w:tentative="1">
      <w:start w:val="1"/>
      <w:numFmt w:val="decimal"/>
      <w:lvlText w:val="%4."/>
      <w:lvlJc w:val="left"/>
      <w:pPr>
        <w:tabs>
          <w:tab w:val="num" w:pos="2520"/>
        </w:tabs>
        <w:ind w:left="2520" w:hanging="360"/>
      </w:pPr>
    </w:lvl>
    <w:lvl w:ilvl="4" w:tplc="04100003" w:tentative="1">
      <w:start w:val="1"/>
      <w:numFmt w:val="lowerLetter"/>
      <w:lvlText w:val="%5."/>
      <w:lvlJc w:val="left"/>
      <w:pPr>
        <w:tabs>
          <w:tab w:val="num" w:pos="3240"/>
        </w:tabs>
        <w:ind w:left="3240" w:hanging="360"/>
      </w:pPr>
    </w:lvl>
    <w:lvl w:ilvl="5" w:tplc="04100005" w:tentative="1">
      <w:start w:val="1"/>
      <w:numFmt w:val="lowerRoman"/>
      <w:lvlText w:val="%6."/>
      <w:lvlJc w:val="right"/>
      <w:pPr>
        <w:tabs>
          <w:tab w:val="num" w:pos="3960"/>
        </w:tabs>
        <w:ind w:left="3960" w:hanging="180"/>
      </w:pPr>
    </w:lvl>
    <w:lvl w:ilvl="6" w:tplc="04100001" w:tentative="1">
      <w:start w:val="1"/>
      <w:numFmt w:val="decimal"/>
      <w:lvlText w:val="%7."/>
      <w:lvlJc w:val="left"/>
      <w:pPr>
        <w:tabs>
          <w:tab w:val="num" w:pos="4680"/>
        </w:tabs>
        <w:ind w:left="4680" w:hanging="360"/>
      </w:pPr>
    </w:lvl>
    <w:lvl w:ilvl="7" w:tplc="04100003" w:tentative="1">
      <w:start w:val="1"/>
      <w:numFmt w:val="lowerLetter"/>
      <w:lvlText w:val="%8."/>
      <w:lvlJc w:val="left"/>
      <w:pPr>
        <w:tabs>
          <w:tab w:val="num" w:pos="5400"/>
        </w:tabs>
        <w:ind w:left="5400" w:hanging="360"/>
      </w:pPr>
    </w:lvl>
    <w:lvl w:ilvl="8" w:tplc="04100005" w:tentative="1">
      <w:start w:val="1"/>
      <w:numFmt w:val="lowerRoman"/>
      <w:lvlText w:val="%9."/>
      <w:lvlJc w:val="right"/>
      <w:pPr>
        <w:tabs>
          <w:tab w:val="num" w:pos="6120"/>
        </w:tabs>
        <w:ind w:left="6120" w:hanging="180"/>
      </w:pPr>
    </w:lvl>
  </w:abstractNum>
  <w:abstractNum w:abstractNumId="38" w15:restartNumberingAfterBreak="0">
    <w:nsid w:val="6451461D"/>
    <w:multiLevelType w:val="hybridMultilevel"/>
    <w:tmpl w:val="38C4298E"/>
    <w:lvl w:ilvl="0" w:tplc="00000004">
      <w:start w:val="3"/>
      <w:numFmt w:val="bullet"/>
      <w:lvlText w:val="-"/>
      <w:lvlJc w:val="left"/>
      <w:pPr>
        <w:tabs>
          <w:tab w:val="num" w:pos="720"/>
        </w:tabs>
      </w:pPr>
      <w:rPr>
        <w:rFonts w:ascii="Times New Roman" w:hAnsi="Times New Roman"/>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15:restartNumberingAfterBreak="0">
    <w:nsid w:val="65232EC7"/>
    <w:multiLevelType w:val="hybridMultilevel"/>
    <w:tmpl w:val="AA02959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15:restartNumberingAfterBreak="0">
    <w:nsid w:val="6BF44BF6"/>
    <w:multiLevelType w:val="hybridMultilevel"/>
    <w:tmpl w:val="072EDCF8"/>
    <w:lvl w:ilvl="0" w:tplc="00000003">
      <w:numFmt w:val="bullet"/>
      <w:lvlText w:val="–"/>
      <w:lvlJc w:val="left"/>
      <w:pPr>
        <w:ind w:left="360" w:hanging="360"/>
      </w:pPr>
      <w:rPr>
        <w:rFonts w:ascii="TimesNewRoman" w:hAnsi="TimesNew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15:restartNumberingAfterBreak="0">
    <w:nsid w:val="6C0546CA"/>
    <w:multiLevelType w:val="hybridMultilevel"/>
    <w:tmpl w:val="E990C5E4"/>
    <w:lvl w:ilvl="0" w:tplc="BD5869F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15:restartNumberingAfterBreak="0">
    <w:nsid w:val="75B206D9"/>
    <w:multiLevelType w:val="hybridMultilevel"/>
    <w:tmpl w:val="C13484BE"/>
    <w:lvl w:ilvl="0" w:tplc="0518CD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5EC2CB0"/>
    <w:multiLevelType w:val="hybridMultilevel"/>
    <w:tmpl w:val="8C40F4B0"/>
    <w:lvl w:ilvl="0" w:tplc="366C2D9E">
      <w:start w:val="14"/>
      <w:numFmt w:val="bullet"/>
      <w:lvlText w:val="-"/>
      <w:lvlJc w:val="left"/>
      <w:pPr>
        <w:ind w:left="360" w:hanging="360"/>
      </w:pPr>
      <w:rPr>
        <w:rFonts w:ascii="Calibri" w:eastAsiaTheme="minorHAnsi" w:hAnsi="Calibri" w:cs="Calibri"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4" w15:restartNumberingAfterBreak="0">
    <w:nsid w:val="7E542FFC"/>
    <w:multiLevelType w:val="hybridMultilevel"/>
    <w:tmpl w:val="B38225E0"/>
    <w:lvl w:ilvl="0" w:tplc="3A8C65E6">
      <w:start w:val="1"/>
      <w:numFmt w:val="decimal"/>
      <w:lvlText w:val="%1."/>
      <w:lvlJc w:val="left"/>
      <w:pPr>
        <w:ind w:left="1069" w:hanging="360"/>
      </w:pPr>
      <w:rPr>
        <w:rFonts w:hint="default"/>
        <w:b/>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5" w15:restartNumberingAfterBreak="0">
    <w:nsid w:val="7F7B6A11"/>
    <w:multiLevelType w:val="hybridMultilevel"/>
    <w:tmpl w:val="9A645F5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67541569">
    <w:abstractNumId w:val="0"/>
  </w:num>
  <w:num w:numId="2" w16cid:durableId="980113707">
    <w:abstractNumId w:val="1"/>
  </w:num>
  <w:num w:numId="3" w16cid:durableId="1359622152">
    <w:abstractNumId w:val="2"/>
  </w:num>
  <w:num w:numId="4" w16cid:durableId="393740396">
    <w:abstractNumId w:val="3"/>
  </w:num>
  <w:num w:numId="5" w16cid:durableId="979532534">
    <w:abstractNumId w:val="4"/>
  </w:num>
  <w:num w:numId="6" w16cid:durableId="501092012">
    <w:abstractNumId w:val="5"/>
  </w:num>
  <w:num w:numId="7" w16cid:durableId="1681927183">
    <w:abstractNumId w:val="6"/>
  </w:num>
  <w:num w:numId="8" w16cid:durableId="252905998">
    <w:abstractNumId w:val="7"/>
  </w:num>
  <w:num w:numId="9" w16cid:durableId="29184361">
    <w:abstractNumId w:val="8"/>
  </w:num>
  <w:num w:numId="10" w16cid:durableId="1999117073">
    <w:abstractNumId w:val="33"/>
  </w:num>
  <w:num w:numId="11" w16cid:durableId="1712653766">
    <w:abstractNumId w:val="37"/>
  </w:num>
  <w:num w:numId="12" w16cid:durableId="1171598695">
    <w:abstractNumId w:val="28"/>
  </w:num>
  <w:num w:numId="13" w16cid:durableId="1373461867">
    <w:abstractNumId w:val="0"/>
  </w:num>
  <w:num w:numId="14" w16cid:durableId="2113747209">
    <w:abstractNumId w:val="18"/>
  </w:num>
  <w:num w:numId="15" w16cid:durableId="505170912">
    <w:abstractNumId w:val="21"/>
  </w:num>
  <w:num w:numId="16" w16cid:durableId="1741058426">
    <w:abstractNumId w:val="32"/>
  </w:num>
  <w:num w:numId="17" w16cid:durableId="498153344">
    <w:abstractNumId w:val="39"/>
  </w:num>
  <w:num w:numId="18" w16cid:durableId="772938104">
    <w:abstractNumId w:val="24"/>
  </w:num>
  <w:num w:numId="19" w16cid:durableId="575093586">
    <w:abstractNumId w:val="42"/>
  </w:num>
  <w:num w:numId="20" w16cid:durableId="1948154684">
    <w:abstractNumId w:val="27"/>
  </w:num>
  <w:num w:numId="21" w16cid:durableId="1525896629">
    <w:abstractNumId w:val="31"/>
  </w:num>
  <w:num w:numId="22" w16cid:durableId="895049451">
    <w:abstractNumId w:val="13"/>
  </w:num>
  <w:num w:numId="23" w16cid:durableId="1416973134">
    <w:abstractNumId w:val="41"/>
  </w:num>
  <w:num w:numId="24" w16cid:durableId="411588833">
    <w:abstractNumId w:val="30"/>
  </w:num>
  <w:num w:numId="25" w16cid:durableId="529339876">
    <w:abstractNumId w:val="9"/>
  </w:num>
  <w:num w:numId="26" w16cid:durableId="1038704163">
    <w:abstractNumId w:val="36"/>
  </w:num>
  <w:num w:numId="27" w16cid:durableId="2043507596">
    <w:abstractNumId w:val="35"/>
  </w:num>
  <w:num w:numId="28" w16cid:durableId="1909076463">
    <w:abstractNumId w:val="15"/>
  </w:num>
  <w:num w:numId="29" w16cid:durableId="120848835">
    <w:abstractNumId w:val="10"/>
  </w:num>
  <w:num w:numId="30" w16cid:durableId="2091079742">
    <w:abstractNumId w:val="16"/>
  </w:num>
  <w:num w:numId="31" w16cid:durableId="969552223">
    <w:abstractNumId w:val="20"/>
  </w:num>
  <w:num w:numId="32" w16cid:durableId="1688866891">
    <w:abstractNumId w:val="40"/>
  </w:num>
  <w:num w:numId="33" w16cid:durableId="1643071592">
    <w:abstractNumId w:val="17"/>
  </w:num>
  <w:num w:numId="34" w16cid:durableId="616182931">
    <w:abstractNumId w:val="23"/>
  </w:num>
  <w:num w:numId="35" w16cid:durableId="1986085005">
    <w:abstractNumId w:val="26"/>
  </w:num>
  <w:num w:numId="36" w16cid:durableId="2029256963">
    <w:abstractNumId w:val="29"/>
  </w:num>
  <w:num w:numId="37" w16cid:durableId="936673179">
    <w:abstractNumId w:val="34"/>
  </w:num>
  <w:num w:numId="38" w16cid:durableId="1626933959">
    <w:abstractNumId w:val="0"/>
  </w:num>
  <w:num w:numId="39" w16cid:durableId="1918594764">
    <w:abstractNumId w:val="12"/>
  </w:num>
  <w:num w:numId="40" w16cid:durableId="1182860054">
    <w:abstractNumId w:val="14"/>
  </w:num>
  <w:num w:numId="41" w16cid:durableId="122308043">
    <w:abstractNumId w:val="0"/>
  </w:num>
  <w:num w:numId="42" w16cid:durableId="700399285">
    <w:abstractNumId w:val="22"/>
  </w:num>
  <w:num w:numId="43" w16cid:durableId="1611931393">
    <w:abstractNumId w:val="25"/>
  </w:num>
  <w:num w:numId="44" w16cid:durableId="1952398721">
    <w:abstractNumId w:val="0"/>
  </w:num>
  <w:num w:numId="45" w16cid:durableId="1733774997">
    <w:abstractNumId w:val="44"/>
  </w:num>
  <w:num w:numId="46" w16cid:durableId="1204710413">
    <w:abstractNumId w:val="43"/>
  </w:num>
  <w:num w:numId="47" w16cid:durableId="1037508195">
    <w:abstractNumId w:val="38"/>
  </w:num>
  <w:num w:numId="48" w16cid:durableId="442193400">
    <w:abstractNumId w:val="19"/>
  </w:num>
  <w:num w:numId="49" w16cid:durableId="951715489">
    <w:abstractNumId w:val="45"/>
  </w:num>
  <w:num w:numId="50" w16cid:durableId="2614545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52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416"/>
    <w:rsid w:val="00002111"/>
    <w:rsid w:val="0000307C"/>
    <w:rsid w:val="00004A95"/>
    <w:rsid w:val="00005858"/>
    <w:rsid w:val="00005FC0"/>
    <w:rsid w:val="0000734B"/>
    <w:rsid w:val="0000738C"/>
    <w:rsid w:val="00012AEC"/>
    <w:rsid w:val="00012C4E"/>
    <w:rsid w:val="0001446C"/>
    <w:rsid w:val="00015FAD"/>
    <w:rsid w:val="00017D34"/>
    <w:rsid w:val="00020336"/>
    <w:rsid w:val="00021B67"/>
    <w:rsid w:val="00022365"/>
    <w:rsid w:val="0002244F"/>
    <w:rsid w:val="00022B85"/>
    <w:rsid w:val="00023E76"/>
    <w:rsid w:val="0002796F"/>
    <w:rsid w:val="0003058E"/>
    <w:rsid w:val="000316A7"/>
    <w:rsid w:val="00034855"/>
    <w:rsid w:val="00035B5C"/>
    <w:rsid w:val="00037A00"/>
    <w:rsid w:val="000415AB"/>
    <w:rsid w:val="00042A5C"/>
    <w:rsid w:val="000434F6"/>
    <w:rsid w:val="00050A37"/>
    <w:rsid w:val="00052A7C"/>
    <w:rsid w:val="000530E6"/>
    <w:rsid w:val="0005344A"/>
    <w:rsid w:val="000534CE"/>
    <w:rsid w:val="00054A2E"/>
    <w:rsid w:val="00054D85"/>
    <w:rsid w:val="000579B9"/>
    <w:rsid w:val="000621CD"/>
    <w:rsid w:val="00062226"/>
    <w:rsid w:val="000628D0"/>
    <w:rsid w:val="00062DE1"/>
    <w:rsid w:val="0006424F"/>
    <w:rsid w:val="0006666A"/>
    <w:rsid w:val="00067594"/>
    <w:rsid w:val="000679C9"/>
    <w:rsid w:val="0007522F"/>
    <w:rsid w:val="000802D1"/>
    <w:rsid w:val="00083025"/>
    <w:rsid w:val="00084DA4"/>
    <w:rsid w:val="00084F59"/>
    <w:rsid w:val="000853B9"/>
    <w:rsid w:val="00085AC2"/>
    <w:rsid w:val="00086A12"/>
    <w:rsid w:val="00090B01"/>
    <w:rsid w:val="00093DEE"/>
    <w:rsid w:val="00095120"/>
    <w:rsid w:val="00095CB4"/>
    <w:rsid w:val="000960E4"/>
    <w:rsid w:val="00096D6B"/>
    <w:rsid w:val="000A200A"/>
    <w:rsid w:val="000A7557"/>
    <w:rsid w:val="000A7CBB"/>
    <w:rsid w:val="000B0173"/>
    <w:rsid w:val="000B083A"/>
    <w:rsid w:val="000B202F"/>
    <w:rsid w:val="000B2862"/>
    <w:rsid w:val="000B2F5C"/>
    <w:rsid w:val="000B3418"/>
    <w:rsid w:val="000B53B7"/>
    <w:rsid w:val="000B693B"/>
    <w:rsid w:val="000B7CAB"/>
    <w:rsid w:val="000B7FC3"/>
    <w:rsid w:val="000C584F"/>
    <w:rsid w:val="000C629D"/>
    <w:rsid w:val="000D08CF"/>
    <w:rsid w:val="000D1DD6"/>
    <w:rsid w:val="000D26C9"/>
    <w:rsid w:val="000D295C"/>
    <w:rsid w:val="000D2AC1"/>
    <w:rsid w:val="000D3C84"/>
    <w:rsid w:val="000D3D47"/>
    <w:rsid w:val="000D43DC"/>
    <w:rsid w:val="000D5C2C"/>
    <w:rsid w:val="000D6983"/>
    <w:rsid w:val="000E0AB4"/>
    <w:rsid w:val="000E12D4"/>
    <w:rsid w:val="000E137D"/>
    <w:rsid w:val="000E5832"/>
    <w:rsid w:val="000E5F31"/>
    <w:rsid w:val="000F0F69"/>
    <w:rsid w:val="000F197F"/>
    <w:rsid w:val="000F386C"/>
    <w:rsid w:val="000F3D72"/>
    <w:rsid w:val="000F4789"/>
    <w:rsid w:val="000F6492"/>
    <w:rsid w:val="00100DBA"/>
    <w:rsid w:val="0010743D"/>
    <w:rsid w:val="001105F0"/>
    <w:rsid w:val="00113730"/>
    <w:rsid w:val="00115186"/>
    <w:rsid w:val="00117E07"/>
    <w:rsid w:val="0012072F"/>
    <w:rsid w:val="00122846"/>
    <w:rsid w:val="00126B10"/>
    <w:rsid w:val="00126BDA"/>
    <w:rsid w:val="001275DA"/>
    <w:rsid w:val="00127AA0"/>
    <w:rsid w:val="0013072E"/>
    <w:rsid w:val="00132F6E"/>
    <w:rsid w:val="00134B13"/>
    <w:rsid w:val="001350AE"/>
    <w:rsid w:val="0013592A"/>
    <w:rsid w:val="00136052"/>
    <w:rsid w:val="00136ECC"/>
    <w:rsid w:val="00140B0B"/>
    <w:rsid w:val="0014228A"/>
    <w:rsid w:val="00142F51"/>
    <w:rsid w:val="00145D69"/>
    <w:rsid w:val="00146B73"/>
    <w:rsid w:val="00150725"/>
    <w:rsid w:val="00150ACC"/>
    <w:rsid w:val="00150FD3"/>
    <w:rsid w:val="00151605"/>
    <w:rsid w:val="001532C0"/>
    <w:rsid w:val="00163C0C"/>
    <w:rsid w:val="00164355"/>
    <w:rsid w:val="001644EA"/>
    <w:rsid w:val="00164D0C"/>
    <w:rsid w:val="0016621D"/>
    <w:rsid w:val="00167291"/>
    <w:rsid w:val="00173088"/>
    <w:rsid w:val="001733C4"/>
    <w:rsid w:val="00173462"/>
    <w:rsid w:val="001735CD"/>
    <w:rsid w:val="00174ECA"/>
    <w:rsid w:val="00175856"/>
    <w:rsid w:val="00175BC0"/>
    <w:rsid w:val="001763ED"/>
    <w:rsid w:val="00177901"/>
    <w:rsid w:val="00180561"/>
    <w:rsid w:val="00181561"/>
    <w:rsid w:val="00181DAC"/>
    <w:rsid w:val="0018333E"/>
    <w:rsid w:val="00183474"/>
    <w:rsid w:val="00183DE1"/>
    <w:rsid w:val="001842B7"/>
    <w:rsid w:val="00185A30"/>
    <w:rsid w:val="00186A11"/>
    <w:rsid w:val="0018719C"/>
    <w:rsid w:val="00187CE7"/>
    <w:rsid w:val="00191CC8"/>
    <w:rsid w:val="00192275"/>
    <w:rsid w:val="0019233F"/>
    <w:rsid w:val="00193663"/>
    <w:rsid w:val="0019479B"/>
    <w:rsid w:val="001947B8"/>
    <w:rsid w:val="001A1546"/>
    <w:rsid w:val="001A1ABE"/>
    <w:rsid w:val="001A34C1"/>
    <w:rsid w:val="001A435B"/>
    <w:rsid w:val="001A5029"/>
    <w:rsid w:val="001A6C5A"/>
    <w:rsid w:val="001A6E28"/>
    <w:rsid w:val="001B11EE"/>
    <w:rsid w:val="001B16DA"/>
    <w:rsid w:val="001B1C55"/>
    <w:rsid w:val="001B2117"/>
    <w:rsid w:val="001B2DAA"/>
    <w:rsid w:val="001B454A"/>
    <w:rsid w:val="001C17E4"/>
    <w:rsid w:val="001C1BBE"/>
    <w:rsid w:val="001C3609"/>
    <w:rsid w:val="001C4A0B"/>
    <w:rsid w:val="001C6B73"/>
    <w:rsid w:val="001D1F30"/>
    <w:rsid w:val="001D28B3"/>
    <w:rsid w:val="001D2BD4"/>
    <w:rsid w:val="001D4AD4"/>
    <w:rsid w:val="001D5917"/>
    <w:rsid w:val="001D6B2B"/>
    <w:rsid w:val="001D7C8C"/>
    <w:rsid w:val="001E0A1A"/>
    <w:rsid w:val="001E1385"/>
    <w:rsid w:val="001E311E"/>
    <w:rsid w:val="001E56B6"/>
    <w:rsid w:val="001E755E"/>
    <w:rsid w:val="001E7B64"/>
    <w:rsid w:val="001F0CD1"/>
    <w:rsid w:val="001F1FE2"/>
    <w:rsid w:val="001F2F0C"/>
    <w:rsid w:val="001F5222"/>
    <w:rsid w:val="001F6011"/>
    <w:rsid w:val="001F64EA"/>
    <w:rsid w:val="001F7E5C"/>
    <w:rsid w:val="0020170E"/>
    <w:rsid w:val="00207D3E"/>
    <w:rsid w:val="00207FC0"/>
    <w:rsid w:val="00210071"/>
    <w:rsid w:val="00215515"/>
    <w:rsid w:val="00217EB9"/>
    <w:rsid w:val="002201C0"/>
    <w:rsid w:val="002202E3"/>
    <w:rsid w:val="00220D9C"/>
    <w:rsid w:val="00221449"/>
    <w:rsid w:val="00221456"/>
    <w:rsid w:val="00221D55"/>
    <w:rsid w:val="00224A3B"/>
    <w:rsid w:val="00224E49"/>
    <w:rsid w:val="00226A19"/>
    <w:rsid w:val="00226C21"/>
    <w:rsid w:val="002319A8"/>
    <w:rsid w:val="00231DFB"/>
    <w:rsid w:val="0023484F"/>
    <w:rsid w:val="00235349"/>
    <w:rsid w:val="002366D1"/>
    <w:rsid w:val="00242954"/>
    <w:rsid w:val="002447D5"/>
    <w:rsid w:val="0024520B"/>
    <w:rsid w:val="002511F8"/>
    <w:rsid w:val="00251588"/>
    <w:rsid w:val="00251BB0"/>
    <w:rsid w:val="00255DBB"/>
    <w:rsid w:val="0025731A"/>
    <w:rsid w:val="00260132"/>
    <w:rsid w:val="00260CFD"/>
    <w:rsid w:val="002616DA"/>
    <w:rsid w:val="00262067"/>
    <w:rsid w:val="002652A8"/>
    <w:rsid w:val="00265C84"/>
    <w:rsid w:val="00272253"/>
    <w:rsid w:val="0027393B"/>
    <w:rsid w:val="00273CD9"/>
    <w:rsid w:val="002741F7"/>
    <w:rsid w:val="0027455D"/>
    <w:rsid w:val="00276172"/>
    <w:rsid w:val="00280D96"/>
    <w:rsid w:val="002822A5"/>
    <w:rsid w:val="00282830"/>
    <w:rsid w:val="002847A9"/>
    <w:rsid w:val="002848CC"/>
    <w:rsid w:val="002857AA"/>
    <w:rsid w:val="00286B4A"/>
    <w:rsid w:val="00286E44"/>
    <w:rsid w:val="00287F39"/>
    <w:rsid w:val="00293722"/>
    <w:rsid w:val="0029480F"/>
    <w:rsid w:val="00295B7A"/>
    <w:rsid w:val="00295DDC"/>
    <w:rsid w:val="002965DB"/>
    <w:rsid w:val="00296EFA"/>
    <w:rsid w:val="002A6AB7"/>
    <w:rsid w:val="002B1237"/>
    <w:rsid w:val="002B1997"/>
    <w:rsid w:val="002B22C8"/>
    <w:rsid w:val="002C1F2F"/>
    <w:rsid w:val="002C2389"/>
    <w:rsid w:val="002C3605"/>
    <w:rsid w:val="002C5047"/>
    <w:rsid w:val="002C52B6"/>
    <w:rsid w:val="002C67DA"/>
    <w:rsid w:val="002C7B7A"/>
    <w:rsid w:val="002D1C25"/>
    <w:rsid w:val="002D1FA9"/>
    <w:rsid w:val="002D45D7"/>
    <w:rsid w:val="002D52D7"/>
    <w:rsid w:val="002D5528"/>
    <w:rsid w:val="002D5F9B"/>
    <w:rsid w:val="002D72B7"/>
    <w:rsid w:val="002E1235"/>
    <w:rsid w:val="002E3DF2"/>
    <w:rsid w:val="002E3E95"/>
    <w:rsid w:val="002E42D2"/>
    <w:rsid w:val="002E451E"/>
    <w:rsid w:val="002E57D1"/>
    <w:rsid w:val="002E732E"/>
    <w:rsid w:val="002F04CC"/>
    <w:rsid w:val="002F1392"/>
    <w:rsid w:val="002F2002"/>
    <w:rsid w:val="002F2486"/>
    <w:rsid w:val="002F3F94"/>
    <w:rsid w:val="002F43D6"/>
    <w:rsid w:val="002F5D39"/>
    <w:rsid w:val="002F677F"/>
    <w:rsid w:val="002F7983"/>
    <w:rsid w:val="002F7C70"/>
    <w:rsid w:val="0030068F"/>
    <w:rsid w:val="00302123"/>
    <w:rsid w:val="00302C0F"/>
    <w:rsid w:val="00302E10"/>
    <w:rsid w:val="00304B73"/>
    <w:rsid w:val="00306F4A"/>
    <w:rsid w:val="00314915"/>
    <w:rsid w:val="00315502"/>
    <w:rsid w:val="00316F38"/>
    <w:rsid w:val="00323EB0"/>
    <w:rsid w:val="00327963"/>
    <w:rsid w:val="00327D74"/>
    <w:rsid w:val="003319BE"/>
    <w:rsid w:val="00331CEF"/>
    <w:rsid w:val="00332921"/>
    <w:rsid w:val="003335B4"/>
    <w:rsid w:val="003339B8"/>
    <w:rsid w:val="00334548"/>
    <w:rsid w:val="00334AE3"/>
    <w:rsid w:val="0033634F"/>
    <w:rsid w:val="00337E0B"/>
    <w:rsid w:val="003407B2"/>
    <w:rsid w:val="003429ED"/>
    <w:rsid w:val="00345C42"/>
    <w:rsid w:val="00346885"/>
    <w:rsid w:val="00350C14"/>
    <w:rsid w:val="00353008"/>
    <w:rsid w:val="00354B0B"/>
    <w:rsid w:val="00354D2C"/>
    <w:rsid w:val="00355587"/>
    <w:rsid w:val="00356787"/>
    <w:rsid w:val="00357940"/>
    <w:rsid w:val="00357E97"/>
    <w:rsid w:val="00360E62"/>
    <w:rsid w:val="003615C3"/>
    <w:rsid w:val="00361735"/>
    <w:rsid w:val="00362ABF"/>
    <w:rsid w:val="00364B2B"/>
    <w:rsid w:val="0036520E"/>
    <w:rsid w:val="00366DD4"/>
    <w:rsid w:val="00367D19"/>
    <w:rsid w:val="003740C0"/>
    <w:rsid w:val="00374203"/>
    <w:rsid w:val="0037485B"/>
    <w:rsid w:val="00374A37"/>
    <w:rsid w:val="003770CD"/>
    <w:rsid w:val="00377630"/>
    <w:rsid w:val="0038051A"/>
    <w:rsid w:val="0038099E"/>
    <w:rsid w:val="00383497"/>
    <w:rsid w:val="00383748"/>
    <w:rsid w:val="00384EF2"/>
    <w:rsid w:val="00387788"/>
    <w:rsid w:val="00390325"/>
    <w:rsid w:val="00391567"/>
    <w:rsid w:val="00392404"/>
    <w:rsid w:val="00392A8D"/>
    <w:rsid w:val="00392FB4"/>
    <w:rsid w:val="00393DE4"/>
    <w:rsid w:val="00395876"/>
    <w:rsid w:val="003969E9"/>
    <w:rsid w:val="003A67E0"/>
    <w:rsid w:val="003B02DD"/>
    <w:rsid w:val="003B0CEC"/>
    <w:rsid w:val="003B2099"/>
    <w:rsid w:val="003B25EA"/>
    <w:rsid w:val="003B3C24"/>
    <w:rsid w:val="003B43E9"/>
    <w:rsid w:val="003B592F"/>
    <w:rsid w:val="003B7793"/>
    <w:rsid w:val="003C2D19"/>
    <w:rsid w:val="003C5DC2"/>
    <w:rsid w:val="003C7598"/>
    <w:rsid w:val="003D03F3"/>
    <w:rsid w:val="003D187A"/>
    <w:rsid w:val="003D1DD0"/>
    <w:rsid w:val="003D2FD1"/>
    <w:rsid w:val="003D3873"/>
    <w:rsid w:val="003D5466"/>
    <w:rsid w:val="003D756E"/>
    <w:rsid w:val="003E0879"/>
    <w:rsid w:val="003E1800"/>
    <w:rsid w:val="003E2CCD"/>
    <w:rsid w:val="003E592A"/>
    <w:rsid w:val="003E7B77"/>
    <w:rsid w:val="003F0000"/>
    <w:rsid w:val="003F0C9A"/>
    <w:rsid w:val="003F1A76"/>
    <w:rsid w:val="003F1E9B"/>
    <w:rsid w:val="003F347D"/>
    <w:rsid w:val="003F5921"/>
    <w:rsid w:val="003F5ADF"/>
    <w:rsid w:val="003F5F72"/>
    <w:rsid w:val="003F789B"/>
    <w:rsid w:val="00400A7E"/>
    <w:rsid w:val="004037EA"/>
    <w:rsid w:val="004048F0"/>
    <w:rsid w:val="00404D41"/>
    <w:rsid w:val="00406408"/>
    <w:rsid w:val="004117D3"/>
    <w:rsid w:val="00412721"/>
    <w:rsid w:val="0041272F"/>
    <w:rsid w:val="004130F5"/>
    <w:rsid w:val="00413531"/>
    <w:rsid w:val="0041369A"/>
    <w:rsid w:val="00416497"/>
    <w:rsid w:val="00420A41"/>
    <w:rsid w:val="0042113E"/>
    <w:rsid w:val="00421AAE"/>
    <w:rsid w:val="00421E98"/>
    <w:rsid w:val="00422D50"/>
    <w:rsid w:val="00423AE1"/>
    <w:rsid w:val="00425B22"/>
    <w:rsid w:val="00425DF4"/>
    <w:rsid w:val="00427EEF"/>
    <w:rsid w:val="00427F97"/>
    <w:rsid w:val="00433DD7"/>
    <w:rsid w:val="00434184"/>
    <w:rsid w:val="004342EF"/>
    <w:rsid w:val="00436E0A"/>
    <w:rsid w:val="00441C0E"/>
    <w:rsid w:val="0044258F"/>
    <w:rsid w:val="0044443A"/>
    <w:rsid w:val="00444775"/>
    <w:rsid w:val="00445398"/>
    <w:rsid w:val="00447FA8"/>
    <w:rsid w:val="0045024B"/>
    <w:rsid w:val="004514F7"/>
    <w:rsid w:val="004517E5"/>
    <w:rsid w:val="00453D0F"/>
    <w:rsid w:val="00453ED8"/>
    <w:rsid w:val="00460D3E"/>
    <w:rsid w:val="00460DA5"/>
    <w:rsid w:val="004646C6"/>
    <w:rsid w:val="00465B34"/>
    <w:rsid w:val="004661CF"/>
    <w:rsid w:val="0046648F"/>
    <w:rsid w:val="00467F2F"/>
    <w:rsid w:val="004700AE"/>
    <w:rsid w:val="00471A05"/>
    <w:rsid w:val="00472B07"/>
    <w:rsid w:val="0047414F"/>
    <w:rsid w:val="0047647F"/>
    <w:rsid w:val="00477DD1"/>
    <w:rsid w:val="0048016E"/>
    <w:rsid w:val="00482A47"/>
    <w:rsid w:val="0048348B"/>
    <w:rsid w:val="00484C2C"/>
    <w:rsid w:val="00484DD9"/>
    <w:rsid w:val="0048545E"/>
    <w:rsid w:val="00485BEE"/>
    <w:rsid w:val="00487E18"/>
    <w:rsid w:val="0049035C"/>
    <w:rsid w:val="004921D4"/>
    <w:rsid w:val="00492C15"/>
    <w:rsid w:val="00494953"/>
    <w:rsid w:val="0049532E"/>
    <w:rsid w:val="00495420"/>
    <w:rsid w:val="004959E3"/>
    <w:rsid w:val="00496137"/>
    <w:rsid w:val="004A012C"/>
    <w:rsid w:val="004A18FF"/>
    <w:rsid w:val="004A28C5"/>
    <w:rsid w:val="004A3141"/>
    <w:rsid w:val="004A3D4D"/>
    <w:rsid w:val="004A3F1C"/>
    <w:rsid w:val="004A4B00"/>
    <w:rsid w:val="004A53D2"/>
    <w:rsid w:val="004A5AAD"/>
    <w:rsid w:val="004A6319"/>
    <w:rsid w:val="004A67B8"/>
    <w:rsid w:val="004B2534"/>
    <w:rsid w:val="004B5BE7"/>
    <w:rsid w:val="004C1577"/>
    <w:rsid w:val="004C1815"/>
    <w:rsid w:val="004C2737"/>
    <w:rsid w:val="004C2BBE"/>
    <w:rsid w:val="004C2F3C"/>
    <w:rsid w:val="004C4D76"/>
    <w:rsid w:val="004C541F"/>
    <w:rsid w:val="004C5A8A"/>
    <w:rsid w:val="004C5D8D"/>
    <w:rsid w:val="004C78DB"/>
    <w:rsid w:val="004C7A95"/>
    <w:rsid w:val="004D01FC"/>
    <w:rsid w:val="004D728E"/>
    <w:rsid w:val="004D72E6"/>
    <w:rsid w:val="004D7499"/>
    <w:rsid w:val="004E0F41"/>
    <w:rsid w:val="004E2B16"/>
    <w:rsid w:val="004E2B66"/>
    <w:rsid w:val="004E6B2E"/>
    <w:rsid w:val="004E71CD"/>
    <w:rsid w:val="004E7ABA"/>
    <w:rsid w:val="004F146F"/>
    <w:rsid w:val="004F1D3C"/>
    <w:rsid w:val="004F1F5A"/>
    <w:rsid w:val="004F7BD3"/>
    <w:rsid w:val="004F7F34"/>
    <w:rsid w:val="005010CD"/>
    <w:rsid w:val="0050353C"/>
    <w:rsid w:val="005038F4"/>
    <w:rsid w:val="00504186"/>
    <w:rsid w:val="005056CA"/>
    <w:rsid w:val="005068BE"/>
    <w:rsid w:val="00512292"/>
    <w:rsid w:val="00514782"/>
    <w:rsid w:val="00515F33"/>
    <w:rsid w:val="005168EA"/>
    <w:rsid w:val="00517153"/>
    <w:rsid w:val="0051720C"/>
    <w:rsid w:val="005211DB"/>
    <w:rsid w:val="005238B8"/>
    <w:rsid w:val="005262ED"/>
    <w:rsid w:val="00526341"/>
    <w:rsid w:val="00527273"/>
    <w:rsid w:val="005273CA"/>
    <w:rsid w:val="005305C7"/>
    <w:rsid w:val="00530C4A"/>
    <w:rsid w:val="005327F8"/>
    <w:rsid w:val="0053385E"/>
    <w:rsid w:val="005344F7"/>
    <w:rsid w:val="00536460"/>
    <w:rsid w:val="0053764C"/>
    <w:rsid w:val="00537CE4"/>
    <w:rsid w:val="00540385"/>
    <w:rsid w:val="005405D8"/>
    <w:rsid w:val="0054335B"/>
    <w:rsid w:val="00544143"/>
    <w:rsid w:val="00552F6C"/>
    <w:rsid w:val="00553279"/>
    <w:rsid w:val="005539B1"/>
    <w:rsid w:val="00554261"/>
    <w:rsid w:val="00555948"/>
    <w:rsid w:val="00555AC3"/>
    <w:rsid w:val="00556F43"/>
    <w:rsid w:val="00557D00"/>
    <w:rsid w:val="00560437"/>
    <w:rsid w:val="00560592"/>
    <w:rsid w:val="00560FF6"/>
    <w:rsid w:val="0056220A"/>
    <w:rsid w:val="00562A6C"/>
    <w:rsid w:val="0056455E"/>
    <w:rsid w:val="00565B83"/>
    <w:rsid w:val="00566961"/>
    <w:rsid w:val="00566AED"/>
    <w:rsid w:val="00566D6A"/>
    <w:rsid w:val="0057425F"/>
    <w:rsid w:val="005749B4"/>
    <w:rsid w:val="00575925"/>
    <w:rsid w:val="00575D78"/>
    <w:rsid w:val="00577085"/>
    <w:rsid w:val="00577B5C"/>
    <w:rsid w:val="00580BFA"/>
    <w:rsid w:val="00581668"/>
    <w:rsid w:val="00582242"/>
    <w:rsid w:val="00583BAB"/>
    <w:rsid w:val="00594190"/>
    <w:rsid w:val="005965CA"/>
    <w:rsid w:val="00596BA1"/>
    <w:rsid w:val="00596C12"/>
    <w:rsid w:val="00596DA5"/>
    <w:rsid w:val="00597269"/>
    <w:rsid w:val="00597AEB"/>
    <w:rsid w:val="005A393D"/>
    <w:rsid w:val="005A4588"/>
    <w:rsid w:val="005A65D7"/>
    <w:rsid w:val="005A681B"/>
    <w:rsid w:val="005B26DB"/>
    <w:rsid w:val="005B2C4F"/>
    <w:rsid w:val="005B3041"/>
    <w:rsid w:val="005B30D3"/>
    <w:rsid w:val="005B3116"/>
    <w:rsid w:val="005B3459"/>
    <w:rsid w:val="005B4971"/>
    <w:rsid w:val="005B5972"/>
    <w:rsid w:val="005B6869"/>
    <w:rsid w:val="005B6E3A"/>
    <w:rsid w:val="005C21F0"/>
    <w:rsid w:val="005C29DB"/>
    <w:rsid w:val="005C4280"/>
    <w:rsid w:val="005C4E34"/>
    <w:rsid w:val="005C4FB3"/>
    <w:rsid w:val="005C4FDC"/>
    <w:rsid w:val="005C5A8C"/>
    <w:rsid w:val="005C6191"/>
    <w:rsid w:val="005C6C44"/>
    <w:rsid w:val="005C6EB8"/>
    <w:rsid w:val="005C6F93"/>
    <w:rsid w:val="005C7289"/>
    <w:rsid w:val="005D0554"/>
    <w:rsid w:val="005D0D82"/>
    <w:rsid w:val="005D49EB"/>
    <w:rsid w:val="005D4AEE"/>
    <w:rsid w:val="005D5409"/>
    <w:rsid w:val="005D6440"/>
    <w:rsid w:val="005D7471"/>
    <w:rsid w:val="005D790F"/>
    <w:rsid w:val="005D7F53"/>
    <w:rsid w:val="005E0286"/>
    <w:rsid w:val="005E2100"/>
    <w:rsid w:val="005E28A2"/>
    <w:rsid w:val="005E3837"/>
    <w:rsid w:val="005E3EB7"/>
    <w:rsid w:val="005E5883"/>
    <w:rsid w:val="005E6091"/>
    <w:rsid w:val="005E68DB"/>
    <w:rsid w:val="005E735D"/>
    <w:rsid w:val="005F0101"/>
    <w:rsid w:val="005F09D4"/>
    <w:rsid w:val="005F195E"/>
    <w:rsid w:val="005F1AF6"/>
    <w:rsid w:val="005F3BB2"/>
    <w:rsid w:val="005F6FDF"/>
    <w:rsid w:val="0060193E"/>
    <w:rsid w:val="00603439"/>
    <w:rsid w:val="00606803"/>
    <w:rsid w:val="00607596"/>
    <w:rsid w:val="00607EE9"/>
    <w:rsid w:val="00611BDC"/>
    <w:rsid w:val="00611F13"/>
    <w:rsid w:val="00613519"/>
    <w:rsid w:val="006146BC"/>
    <w:rsid w:val="00620AFB"/>
    <w:rsid w:val="00620E8B"/>
    <w:rsid w:val="0062283F"/>
    <w:rsid w:val="00623DA3"/>
    <w:rsid w:val="006259C7"/>
    <w:rsid w:val="00630ABA"/>
    <w:rsid w:val="0063112D"/>
    <w:rsid w:val="006327C8"/>
    <w:rsid w:val="006331EE"/>
    <w:rsid w:val="0063376E"/>
    <w:rsid w:val="0063408D"/>
    <w:rsid w:val="00634EDF"/>
    <w:rsid w:val="00635C0B"/>
    <w:rsid w:val="00636C32"/>
    <w:rsid w:val="00636D65"/>
    <w:rsid w:val="00642CEE"/>
    <w:rsid w:val="00643471"/>
    <w:rsid w:val="00646244"/>
    <w:rsid w:val="00651D3D"/>
    <w:rsid w:val="00652B66"/>
    <w:rsid w:val="006548ED"/>
    <w:rsid w:val="00656CC1"/>
    <w:rsid w:val="006620EF"/>
    <w:rsid w:val="006642F4"/>
    <w:rsid w:val="00664AFB"/>
    <w:rsid w:val="006653FF"/>
    <w:rsid w:val="006707FA"/>
    <w:rsid w:val="006715F1"/>
    <w:rsid w:val="0067339E"/>
    <w:rsid w:val="0067475D"/>
    <w:rsid w:val="0067485F"/>
    <w:rsid w:val="00675702"/>
    <w:rsid w:val="006779DC"/>
    <w:rsid w:val="00677BF1"/>
    <w:rsid w:val="0068428D"/>
    <w:rsid w:val="00684599"/>
    <w:rsid w:val="00685100"/>
    <w:rsid w:val="0068582F"/>
    <w:rsid w:val="00687703"/>
    <w:rsid w:val="006877C7"/>
    <w:rsid w:val="00687800"/>
    <w:rsid w:val="0069095F"/>
    <w:rsid w:val="00690C17"/>
    <w:rsid w:val="00692B6F"/>
    <w:rsid w:val="00696CB7"/>
    <w:rsid w:val="00696D13"/>
    <w:rsid w:val="00697461"/>
    <w:rsid w:val="006A1948"/>
    <w:rsid w:val="006A4977"/>
    <w:rsid w:val="006A4C09"/>
    <w:rsid w:val="006A5342"/>
    <w:rsid w:val="006A5AF3"/>
    <w:rsid w:val="006A5D83"/>
    <w:rsid w:val="006A644B"/>
    <w:rsid w:val="006A6C73"/>
    <w:rsid w:val="006A77A9"/>
    <w:rsid w:val="006B08DF"/>
    <w:rsid w:val="006B1029"/>
    <w:rsid w:val="006B3064"/>
    <w:rsid w:val="006B38C2"/>
    <w:rsid w:val="006B3C1C"/>
    <w:rsid w:val="006C156C"/>
    <w:rsid w:val="006C53E9"/>
    <w:rsid w:val="006C761B"/>
    <w:rsid w:val="006D06C3"/>
    <w:rsid w:val="006D25F8"/>
    <w:rsid w:val="006E0786"/>
    <w:rsid w:val="006E1F29"/>
    <w:rsid w:val="006E2318"/>
    <w:rsid w:val="006E47B5"/>
    <w:rsid w:val="006E6BDA"/>
    <w:rsid w:val="006F1D22"/>
    <w:rsid w:val="006F2B4F"/>
    <w:rsid w:val="006F32F0"/>
    <w:rsid w:val="006F3F8A"/>
    <w:rsid w:val="006F4045"/>
    <w:rsid w:val="006F4761"/>
    <w:rsid w:val="00700D0B"/>
    <w:rsid w:val="00702519"/>
    <w:rsid w:val="007028AE"/>
    <w:rsid w:val="00702BB2"/>
    <w:rsid w:val="007034B1"/>
    <w:rsid w:val="00705B46"/>
    <w:rsid w:val="007072C8"/>
    <w:rsid w:val="00712654"/>
    <w:rsid w:val="00712E2C"/>
    <w:rsid w:val="00714307"/>
    <w:rsid w:val="00715A20"/>
    <w:rsid w:val="00715AF5"/>
    <w:rsid w:val="00717FB2"/>
    <w:rsid w:val="007233B8"/>
    <w:rsid w:val="007248CA"/>
    <w:rsid w:val="00725CCC"/>
    <w:rsid w:val="007269EE"/>
    <w:rsid w:val="00727FAE"/>
    <w:rsid w:val="007303B4"/>
    <w:rsid w:val="00732D4B"/>
    <w:rsid w:val="0073422E"/>
    <w:rsid w:val="00734AD2"/>
    <w:rsid w:val="00737B22"/>
    <w:rsid w:val="0074130D"/>
    <w:rsid w:val="00741FB2"/>
    <w:rsid w:val="007425EF"/>
    <w:rsid w:val="00742D49"/>
    <w:rsid w:val="00743A9A"/>
    <w:rsid w:val="00753EE1"/>
    <w:rsid w:val="00756DB5"/>
    <w:rsid w:val="00757693"/>
    <w:rsid w:val="00757FEE"/>
    <w:rsid w:val="00762A63"/>
    <w:rsid w:val="00763AC6"/>
    <w:rsid w:val="00764CA9"/>
    <w:rsid w:val="00765C9B"/>
    <w:rsid w:val="00766401"/>
    <w:rsid w:val="00767199"/>
    <w:rsid w:val="00767436"/>
    <w:rsid w:val="00770667"/>
    <w:rsid w:val="0077288C"/>
    <w:rsid w:val="007760F6"/>
    <w:rsid w:val="00776400"/>
    <w:rsid w:val="00776595"/>
    <w:rsid w:val="0078033B"/>
    <w:rsid w:val="007817E3"/>
    <w:rsid w:val="0078676C"/>
    <w:rsid w:val="0079136D"/>
    <w:rsid w:val="00792078"/>
    <w:rsid w:val="007932AD"/>
    <w:rsid w:val="00793FF2"/>
    <w:rsid w:val="007941AE"/>
    <w:rsid w:val="00796705"/>
    <w:rsid w:val="007A0C52"/>
    <w:rsid w:val="007A1C24"/>
    <w:rsid w:val="007A549D"/>
    <w:rsid w:val="007A5A2C"/>
    <w:rsid w:val="007B141B"/>
    <w:rsid w:val="007B1BB4"/>
    <w:rsid w:val="007B2FB2"/>
    <w:rsid w:val="007B3DC0"/>
    <w:rsid w:val="007B6365"/>
    <w:rsid w:val="007B79FA"/>
    <w:rsid w:val="007C29AD"/>
    <w:rsid w:val="007C42D1"/>
    <w:rsid w:val="007C500B"/>
    <w:rsid w:val="007D0841"/>
    <w:rsid w:val="007D1725"/>
    <w:rsid w:val="007D395C"/>
    <w:rsid w:val="007E1E30"/>
    <w:rsid w:val="007E42E9"/>
    <w:rsid w:val="007E4FC4"/>
    <w:rsid w:val="007E6F76"/>
    <w:rsid w:val="007E7321"/>
    <w:rsid w:val="007F2CF5"/>
    <w:rsid w:val="007F40E1"/>
    <w:rsid w:val="007F425F"/>
    <w:rsid w:val="007F45A2"/>
    <w:rsid w:val="007F7B19"/>
    <w:rsid w:val="0080163B"/>
    <w:rsid w:val="0080316F"/>
    <w:rsid w:val="00803B3D"/>
    <w:rsid w:val="00804E64"/>
    <w:rsid w:val="00810C49"/>
    <w:rsid w:val="00811F08"/>
    <w:rsid w:val="00812D56"/>
    <w:rsid w:val="00812DC9"/>
    <w:rsid w:val="008156A9"/>
    <w:rsid w:val="008159BB"/>
    <w:rsid w:val="00815A85"/>
    <w:rsid w:val="00815D87"/>
    <w:rsid w:val="00817546"/>
    <w:rsid w:val="00817CF7"/>
    <w:rsid w:val="00821CC9"/>
    <w:rsid w:val="00822960"/>
    <w:rsid w:val="00823BAE"/>
    <w:rsid w:val="00825EB9"/>
    <w:rsid w:val="008272E6"/>
    <w:rsid w:val="0083184A"/>
    <w:rsid w:val="00832AB1"/>
    <w:rsid w:val="00833170"/>
    <w:rsid w:val="00836A45"/>
    <w:rsid w:val="00837093"/>
    <w:rsid w:val="00837CDB"/>
    <w:rsid w:val="00841DE0"/>
    <w:rsid w:val="00843C69"/>
    <w:rsid w:val="00844E25"/>
    <w:rsid w:val="008461B4"/>
    <w:rsid w:val="00846A16"/>
    <w:rsid w:val="00847528"/>
    <w:rsid w:val="00847BAA"/>
    <w:rsid w:val="00851703"/>
    <w:rsid w:val="00852419"/>
    <w:rsid w:val="00852EB5"/>
    <w:rsid w:val="008561F7"/>
    <w:rsid w:val="00856FFE"/>
    <w:rsid w:val="00860995"/>
    <w:rsid w:val="008610D9"/>
    <w:rsid w:val="00864302"/>
    <w:rsid w:val="00865A8D"/>
    <w:rsid w:val="008665A9"/>
    <w:rsid w:val="00875C8C"/>
    <w:rsid w:val="008813A8"/>
    <w:rsid w:val="008869BB"/>
    <w:rsid w:val="00890D36"/>
    <w:rsid w:val="00892334"/>
    <w:rsid w:val="00892847"/>
    <w:rsid w:val="00892A4C"/>
    <w:rsid w:val="00892CAD"/>
    <w:rsid w:val="008931EB"/>
    <w:rsid w:val="00895051"/>
    <w:rsid w:val="0089511F"/>
    <w:rsid w:val="008974CA"/>
    <w:rsid w:val="008A0701"/>
    <w:rsid w:val="008A24A1"/>
    <w:rsid w:val="008A25EA"/>
    <w:rsid w:val="008A34B1"/>
    <w:rsid w:val="008A523C"/>
    <w:rsid w:val="008A72F7"/>
    <w:rsid w:val="008B10B0"/>
    <w:rsid w:val="008B2430"/>
    <w:rsid w:val="008B27C4"/>
    <w:rsid w:val="008B37B9"/>
    <w:rsid w:val="008B4DD5"/>
    <w:rsid w:val="008B6410"/>
    <w:rsid w:val="008B7C14"/>
    <w:rsid w:val="008C2174"/>
    <w:rsid w:val="008C2EEC"/>
    <w:rsid w:val="008C318C"/>
    <w:rsid w:val="008C3F28"/>
    <w:rsid w:val="008C4A71"/>
    <w:rsid w:val="008C4FE2"/>
    <w:rsid w:val="008C528D"/>
    <w:rsid w:val="008C6B92"/>
    <w:rsid w:val="008D24BF"/>
    <w:rsid w:val="008D3420"/>
    <w:rsid w:val="008D4C68"/>
    <w:rsid w:val="008D4F19"/>
    <w:rsid w:val="008D6DD9"/>
    <w:rsid w:val="008D6F18"/>
    <w:rsid w:val="008E0615"/>
    <w:rsid w:val="008E17FA"/>
    <w:rsid w:val="008E3B46"/>
    <w:rsid w:val="008E7008"/>
    <w:rsid w:val="008E7965"/>
    <w:rsid w:val="008F19FF"/>
    <w:rsid w:val="008F1DE8"/>
    <w:rsid w:val="008F29E1"/>
    <w:rsid w:val="008F2E0D"/>
    <w:rsid w:val="008F472A"/>
    <w:rsid w:val="008F65E4"/>
    <w:rsid w:val="008F7209"/>
    <w:rsid w:val="008F7288"/>
    <w:rsid w:val="00900ACB"/>
    <w:rsid w:val="00900ED5"/>
    <w:rsid w:val="009011DF"/>
    <w:rsid w:val="009021DE"/>
    <w:rsid w:val="009025ED"/>
    <w:rsid w:val="009051E3"/>
    <w:rsid w:val="00907A45"/>
    <w:rsid w:val="00910026"/>
    <w:rsid w:val="0091027C"/>
    <w:rsid w:val="00912B6D"/>
    <w:rsid w:val="0091584C"/>
    <w:rsid w:val="009205E1"/>
    <w:rsid w:val="0092152B"/>
    <w:rsid w:val="009245F2"/>
    <w:rsid w:val="00924C48"/>
    <w:rsid w:val="00925256"/>
    <w:rsid w:val="0092695F"/>
    <w:rsid w:val="00927DD0"/>
    <w:rsid w:val="00930824"/>
    <w:rsid w:val="00932DBA"/>
    <w:rsid w:val="00933AD9"/>
    <w:rsid w:val="00934C94"/>
    <w:rsid w:val="00934FBE"/>
    <w:rsid w:val="009350FD"/>
    <w:rsid w:val="009379D9"/>
    <w:rsid w:val="00937FE6"/>
    <w:rsid w:val="00940088"/>
    <w:rsid w:val="00940D34"/>
    <w:rsid w:val="00942BD7"/>
    <w:rsid w:val="00946B15"/>
    <w:rsid w:val="0094721A"/>
    <w:rsid w:val="00947F77"/>
    <w:rsid w:val="00952348"/>
    <w:rsid w:val="00953F70"/>
    <w:rsid w:val="00954FB1"/>
    <w:rsid w:val="009554E6"/>
    <w:rsid w:val="009574F3"/>
    <w:rsid w:val="009615BB"/>
    <w:rsid w:val="0096336F"/>
    <w:rsid w:val="0096654D"/>
    <w:rsid w:val="00966A17"/>
    <w:rsid w:val="00967907"/>
    <w:rsid w:val="009726C2"/>
    <w:rsid w:val="0097298D"/>
    <w:rsid w:val="00976866"/>
    <w:rsid w:val="00976D71"/>
    <w:rsid w:val="009824B3"/>
    <w:rsid w:val="00983330"/>
    <w:rsid w:val="009835E5"/>
    <w:rsid w:val="00984099"/>
    <w:rsid w:val="00985BAA"/>
    <w:rsid w:val="009875D5"/>
    <w:rsid w:val="00987725"/>
    <w:rsid w:val="00990AE4"/>
    <w:rsid w:val="009915B7"/>
    <w:rsid w:val="00992E82"/>
    <w:rsid w:val="00994927"/>
    <w:rsid w:val="00994F7B"/>
    <w:rsid w:val="0099612D"/>
    <w:rsid w:val="0099745C"/>
    <w:rsid w:val="00997791"/>
    <w:rsid w:val="009A031B"/>
    <w:rsid w:val="009A0998"/>
    <w:rsid w:val="009A17ED"/>
    <w:rsid w:val="009A56DC"/>
    <w:rsid w:val="009B024B"/>
    <w:rsid w:val="009B1059"/>
    <w:rsid w:val="009B15F9"/>
    <w:rsid w:val="009B2111"/>
    <w:rsid w:val="009B2276"/>
    <w:rsid w:val="009B3869"/>
    <w:rsid w:val="009B3DFE"/>
    <w:rsid w:val="009B4BFC"/>
    <w:rsid w:val="009B502E"/>
    <w:rsid w:val="009B53E8"/>
    <w:rsid w:val="009C1667"/>
    <w:rsid w:val="009C2835"/>
    <w:rsid w:val="009C4068"/>
    <w:rsid w:val="009C41DA"/>
    <w:rsid w:val="009C59B4"/>
    <w:rsid w:val="009D2DAA"/>
    <w:rsid w:val="009D3733"/>
    <w:rsid w:val="009D415D"/>
    <w:rsid w:val="009D4DBD"/>
    <w:rsid w:val="009D4F2E"/>
    <w:rsid w:val="009D5526"/>
    <w:rsid w:val="009D5D61"/>
    <w:rsid w:val="009D7795"/>
    <w:rsid w:val="009E0594"/>
    <w:rsid w:val="009E0D3C"/>
    <w:rsid w:val="009E2ECC"/>
    <w:rsid w:val="009E4275"/>
    <w:rsid w:val="009E519D"/>
    <w:rsid w:val="009E59BD"/>
    <w:rsid w:val="009E63DC"/>
    <w:rsid w:val="009E7372"/>
    <w:rsid w:val="009F033C"/>
    <w:rsid w:val="009F36B2"/>
    <w:rsid w:val="009F3B2D"/>
    <w:rsid w:val="009F41BF"/>
    <w:rsid w:val="009F53DF"/>
    <w:rsid w:val="00A00D70"/>
    <w:rsid w:val="00A044E6"/>
    <w:rsid w:val="00A06446"/>
    <w:rsid w:val="00A07FE8"/>
    <w:rsid w:val="00A11416"/>
    <w:rsid w:val="00A115E3"/>
    <w:rsid w:val="00A124D2"/>
    <w:rsid w:val="00A129B9"/>
    <w:rsid w:val="00A1451D"/>
    <w:rsid w:val="00A16BA1"/>
    <w:rsid w:val="00A17231"/>
    <w:rsid w:val="00A17CEB"/>
    <w:rsid w:val="00A17F1E"/>
    <w:rsid w:val="00A21F07"/>
    <w:rsid w:val="00A26799"/>
    <w:rsid w:val="00A26C6A"/>
    <w:rsid w:val="00A27112"/>
    <w:rsid w:val="00A27483"/>
    <w:rsid w:val="00A2784A"/>
    <w:rsid w:val="00A27B95"/>
    <w:rsid w:val="00A30484"/>
    <w:rsid w:val="00A30D87"/>
    <w:rsid w:val="00A31B3A"/>
    <w:rsid w:val="00A3237E"/>
    <w:rsid w:val="00A32FDC"/>
    <w:rsid w:val="00A33FED"/>
    <w:rsid w:val="00A36089"/>
    <w:rsid w:val="00A4011C"/>
    <w:rsid w:val="00A41093"/>
    <w:rsid w:val="00A4119C"/>
    <w:rsid w:val="00A4128F"/>
    <w:rsid w:val="00A4297B"/>
    <w:rsid w:val="00A431F4"/>
    <w:rsid w:val="00A465B7"/>
    <w:rsid w:val="00A46DD3"/>
    <w:rsid w:val="00A471F4"/>
    <w:rsid w:val="00A50358"/>
    <w:rsid w:val="00A51CB9"/>
    <w:rsid w:val="00A5204C"/>
    <w:rsid w:val="00A53DC3"/>
    <w:rsid w:val="00A5515D"/>
    <w:rsid w:val="00A55A4A"/>
    <w:rsid w:val="00A57350"/>
    <w:rsid w:val="00A577D1"/>
    <w:rsid w:val="00A578B2"/>
    <w:rsid w:val="00A57F6B"/>
    <w:rsid w:val="00A62A8D"/>
    <w:rsid w:val="00A637F1"/>
    <w:rsid w:val="00A64295"/>
    <w:rsid w:val="00A64A0A"/>
    <w:rsid w:val="00A652AB"/>
    <w:rsid w:val="00A6714E"/>
    <w:rsid w:val="00A67446"/>
    <w:rsid w:val="00A70D4E"/>
    <w:rsid w:val="00A720C7"/>
    <w:rsid w:val="00A72865"/>
    <w:rsid w:val="00A74244"/>
    <w:rsid w:val="00A805FB"/>
    <w:rsid w:val="00A80934"/>
    <w:rsid w:val="00A8280C"/>
    <w:rsid w:val="00A84D2E"/>
    <w:rsid w:val="00A87397"/>
    <w:rsid w:val="00A90DE6"/>
    <w:rsid w:val="00A9296F"/>
    <w:rsid w:val="00A92A6A"/>
    <w:rsid w:val="00A93C35"/>
    <w:rsid w:val="00A93C85"/>
    <w:rsid w:val="00A943AA"/>
    <w:rsid w:val="00A9491C"/>
    <w:rsid w:val="00A94A7E"/>
    <w:rsid w:val="00A95408"/>
    <w:rsid w:val="00AA08A7"/>
    <w:rsid w:val="00AA09CD"/>
    <w:rsid w:val="00AA0DC6"/>
    <w:rsid w:val="00AA1D9C"/>
    <w:rsid w:val="00AA2D25"/>
    <w:rsid w:val="00AA307D"/>
    <w:rsid w:val="00AA4151"/>
    <w:rsid w:val="00AB086B"/>
    <w:rsid w:val="00AB4CB9"/>
    <w:rsid w:val="00AB53D5"/>
    <w:rsid w:val="00AC05B1"/>
    <w:rsid w:val="00AC08DC"/>
    <w:rsid w:val="00AC426B"/>
    <w:rsid w:val="00AC58B5"/>
    <w:rsid w:val="00AC6C03"/>
    <w:rsid w:val="00AC6D75"/>
    <w:rsid w:val="00AC6EBE"/>
    <w:rsid w:val="00AC6FAC"/>
    <w:rsid w:val="00AC6FC0"/>
    <w:rsid w:val="00AC70DE"/>
    <w:rsid w:val="00AD1275"/>
    <w:rsid w:val="00AD12C9"/>
    <w:rsid w:val="00AD1B5B"/>
    <w:rsid w:val="00AD2661"/>
    <w:rsid w:val="00AD2AB9"/>
    <w:rsid w:val="00AD3602"/>
    <w:rsid w:val="00AD5BB8"/>
    <w:rsid w:val="00AD62C9"/>
    <w:rsid w:val="00AD752E"/>
    <w:rsid w:val="00AE000D"/>
    <w:rsid w:val="00AE1A5D"/>
    <w:rsid w:val="00AE2129"/>
    <w:rsid w:val="00AE31D9"/>
    <w:rsid w:val="00AE4B86"/>
    <w:rsid w:val="00AE6A4D"/>
    <w:rsid w:val="00AF0714"/>
    <w:rsid w:val="00AF13D7"/>
    <w:rsid w:val="00AF3AFF"/>
    <w:rsid w:val="00AF4221"/>
    <w:rsid w:val="00AF44AD"/>
    <w:rsid w:val="00AF527E"/>
    <w:rsid w:val="00B006BF"/>
    <w:rsid w:val="00B00C88"/>
    <w:rsid w:val="00B0122F"/>
    <w:rsid w:val="00B0150F"/>
    <w:rsid w:val="00B01599"/>
    <w:rsid w:val="00B03E18"/>
    <w:rsid w:val="00B054D2"/>
    <w:rsid w:val="00B06A5B"/>
    <w:rsid w:val="00B07735"/>
    <w:rsid w:val="00B1014F"/>
    <w:rsid w:val="00B113B8"/>
    <w:rsid w:val="00B12190"/>
    <w:rsid w:val="00B13031"/>
    <w:rsid w:val="00B16DBD"/>
    <w:rsid w:val="00B17560"/>
    <w:rsid w:val="00B17BD6"/>
    <w:rsid w:val="00B20048"/>
    <w:rsid w:val="00B200B7"/>
    <w:rsid w:val="00B22197"/>
    <w:rsid w:val="00B2252E"/>
    <w:rsid w:val="00B22C6D"/>
    <w:rsid w:val="00B25EB0"/>
    <w:rsid w:val="00B27011"/>
    <w:rsid w:val="00B30BAF"/>
    <w:rsid w:val="00B31443"/>
    <w:rsid w:val="00B33141"/>
    <w:rsid w:val="00B3618A"/>
    <w:rsid w:val="00B40654"/>
    <w:rsid w:val="00B43418"/>
    <w:rsid w:val="00B4459B"/>
    <w:rsid w:val="00B474DB"/>
    <w:rsid w:val="00B51560"/>
    <w:rsid w:val="00B5652A"/>
    <w:rsid w:val="00B567E5"/>
    <w:rsid w:val="00B60B00"/>
    <w:rsid w:val="00B61837"/>
    <w:rsid w:val="00B62C6B"/>
    <w:rsid w:val="00B62E09"/>
    <w:rsid w:val="00B63966"/>
    <w:rsid w:val="00B648AD"/>
    <w:rsid w:val="00B65EB6"/>
    <w:rsid w:val="00B709D5"/>
    <w:rsid w:val="00B7159B"/>
    <w:rsid w:val="00B74D02"/>
    <w:rsid w:val="00B771FC"/>
    <w:rsid w:val="00B82902"/>
    <w:rsid w:val="00B83155"/>
    <w:rsid w:val="00B84C08"/>
    <w:rsid w:val="00B8515B"/>
    <w:rsid w:val="00B853B6"/>
    <w:rsid w:val="00B86040"/>
    <w:rsid w:val="00B863DE"/>
    <w:rsid w:val="00B86F93"/>
    <w:rsid w:val="00B8718F"/>
    <w:rsid w:val="00B878BC"/>
    <w:rsid w:val="00B902A3"/>
    <w:rsid w:val="00B91547"/>
    <w:rsid w:val="00B91A19"/>
    <w:rsid w:val="00B9223D"/>
    <w:rsid w:val="00B92E2E"/>
    <w:rsid w:val="00B934CA"/>
    <w:rsid w:val="00B94BFC"/>
    <w:rsid w:val="00B94D74"/>
    <w:rsid w:val="00B96AB0"/>
    <w:rsid w:val="00BA005E"/>
    <w:rsid w:val="00BA075C"/>
    <w:rsid w:val="00BA1111"/>
    <w:rsid w:val="00BA1BB6"/>
    <w:rsid w:val="00BA2775"/>
    <w:rsid w:val="00BA2A6C"/>
    <w:rsid w:val="00BA383D"/>
    <w:rsid w:val="00BA39BB"/>
    <w:rsid w:val="00BA4692"/>
    <w:rsid w:val="00BA6DF4"/>
    <w:rsid w:val="00BB04D7"/>
    <w:rsid w:val="00BB4068"/>
    <w:rsid w:val="00BB6082"/>
    <w:rsid w:val="00BB64F1"/>
    <w:rsid w:val="00BC10B7"/>
    <w:rsid w:val="00BC2182"/>
    <w:rsid w:val="00BC3DF6"/>
    <w:rsid w:val="00BC3ED8"/>
    <w:rsid w:val="00BC6154"/>
    <w:rsid w:val="00BC61E6"/>
    <w:rsid w:val="00BC693D"/>
    <w:rsid w:val="00BD0ED0"/>
    <w:rsid w:val="00BD1A10"/>
    <w:rsid w:val="00BD2265"/>
    <w:rsid w:val="00BE1327"/>
    <w:rsid w:val="00BE16F9"/>
    <w:rsid w:val="00BE1B61"/>
    <w:rsid w:val="00BE30D7"/>
    <w:rsid w:val="00BE400C"/>
    <w:rsid w:val="00BE41CF"/>
    <w:rsid w:val="00BE49D2"/>
    <w:rsid w:val="00BE6E0B"/>
    <w:rsid w:val="00BF5151"/>
    <w:rsid w:val="00BF641F"/>
    <w:rsid w:val="00BF6FC8"/>
    <w:rsid w:val="00C001E3"/>
    <w:rsid w:val="00C004A8"/>
    <w:rsid w:val="00C0222A"/>
    <w:rsid w:val="00C03A25"/>
    <w:rsid w:val="00C05B39"/>
    <w:rsid w:val="00C061FF"/>
    <w:rsid w:val="00C06AB2"/>
    <w:rsid w:val="00C06F14"/>
    <w:rsid w:val="00C07DD0"/>
    <w:rsid w:val="00C12255"/>
    <w:rsid w:val="00C125B3"/>
    <w:rsid w:val="00C1291A"/>
    <w:rsid w:val="00C14D4C"/>
    <w:rsid w:val="00C165CC"/>
    <w:rsid w:val="00C20432"/>
    <w:rsid w:val="00C2192C"/>
    <w:rsid w:val="00C21F8A"/>
    <w:rsid w:val="00C2433B"/>
    <w:rsid w:val="00C2484B"/>
    <w:rsid w:val="00C24A51"/>
    <w:rsid w:val="00C24C5F"/>
    <w:rsid w:val="00C24EA3"/>
    <w:rsid w:val="00C25324"/>
    <w:rsid w:val="00C27B9F"/>
    <w:rsid w:val="00C32EDA"/>
    <w:rsid w:val="00C3353F"/>
    <w:rsid w:val="00C33667"/>
    <w:rsid w:val="00C33881"/>
    <w:rsid w:val="00C34B59"/>
    <w:rsid w:val="00C417DB"/>
    <w:rsid w:val="00C41AC8"/>
    <w:rsid w:val="00C4491F"/>
    <w:rsid w:val="00C46878"/>
    <w:rsid w:val="00C47CA0"/>
    <w:rsid w:val="00C5007C"/>
    <w:rsid w:val="00C501B6"/>
    <w:rsid w:val="00C51975"/>
    <w:rsid w:val="00C5426A"/>
    <w:rsid w:val="00C553C7"/>
    <w:rsid w:val="00C554C6"/>
    <w:rsid w:val="00C56A8B"/>
    <w:rsid w:val="00C5725B"/>
    <w:rsid w:val="00C60614"/>
    <w:rsid w:val="00C627EE"/>
    <w:rsid w:val="00C64566"/>
    <w:rsid w:val="00C65F76"/>
    <w:rsid w:val="00C67BD4"/>
    <w:rsid w:val="00C72AB2"/>
    <w:rsid w:val="00C72FD1"/>
    <w:rsid w:val="00C7329E"/>
    <w:rsid w:val="00C73C8D"/>
    <w:rsid w:val="00C74E48"/>
    <w:rsid w:val="00C75700"/>
    <w:rsid w:val="00C7641A"/>
    <w:rsid w:val="00C80355"/>
    <w:rsid w:val="00C81AD5"/>
    <w:rsid w:val="00C82755"/>
    <w:rsid w:val="00C841E9"/>
    <w:rsid w:val="00C86596"/>
    <w:rsid w:val="00C86956"/>
    <w:rsid w:val="00C86AE0"/>
    <w:rsid w:val="00C870E2"/>
    <w:rsid w:val="00C87C7B"/>
    <w:rsid w:val="00C9067F"/>
    <w:rsid w:val="00C91199"/>
    <w:rsid w:val="00C9172C"/>
    <w:rsid w:val="00C91CBB"/>
    <w:rsid w:val="00C92F6E"/>
    <w:rsid w:val="00C9726D"/>
    <w:rsid w:val="00CA1EA2"/>
    <w:rsid w:val="00CA3256"/>
    <w:rsid w:val="00CA39B8"/>
    <w:rsid w:val="00CA454B"/>
    <w:rsid w:val="00CA54A2"/>
    <w:rsid w:val="00CA565F"/>
    <w:rsid w:val="00CA5994"/>
    <w:rsid w:val="00CA6F19"/>
    <w:rsid w:val="00CA7131"/>
    <w:rsid w:val="00CA7F07"/>
    <w:rsid w:val="00CB0166"/>
    <w:rsid w:val="00CB0808"/>
    <w:rsid w:val="00CB08F0"/>
    <w:rsid w:val="00CB2AEC"/>
    <w:rsid w:val="00CB515C"/>
    <w:rsid w:val="00CB6770"/>
    <w:rsid w:val="00CB68EF"/>
    <w:rsid w:val="00CB79E3"/>
    <w:rsid w:val="00CB7B49"/>
    <w:rsid w:val="00CC3FF8"/>
    <w:rsid w:val="00CD2CF3"/>
    <w:rsid w:val="00CD2EDE"/>
    <w:rsid w:val="00CD3015"/>
    <w:rsid w:val="00CD331B"/>
    <w:rsid w:val="00CE00D0"/>
    <w:rsid w:val="00CE06A7"/>
    <w:rsid w:val="00CE0FE0"/>
    <w:rsid w:val="00CE1A64"/>
    <w:rsid w:val="00CE25AE"/>
    <w:rsid w:val="00CE2C59"/>
    <w:rsid w:val="00CE3D74"/>
    <w:rsid w:val="00CE44B4"/>
    <w:rsid w:val="00CE58F5"/>
    <w:rsid w:val="00CE670E"/>
    <w:rsid w:val="00CE762D"/>
    <w:rsid w:val="00CF122F"/>
    <w:rsid w:val="00CF2CA0"/>
    <w:rsid w:val="00CF40E4"/>
    <w:rsid w:val="00CF4F65"/>
    <w:rsid w:val="00CF5C08"/>
    <w:rsid w:val="00CF64DB"/>
    <w:rsid w:val="00CF6809"/>
    <w:rsid w:val="00CF7621"/>
    <w:rsid w:val="00CF7FE3"/>
    <w:rsid w:val="00D01097"/>
    <w:rsid w:val="00D011E3"/>
    <w:rsid w:val="00D01CF3"/>
    <w:rsid w:val="00D0276F"/>
    <w:rsid w:val="00D0563E"/>
    <w:rsid w:val="00D07169"/>
    <w:rsid w:val="00D103DB"/>
    <w:rsid w:val="00D11875"/>
    <w:rsid w:val="00D14F10"/>
    <w:rsid w:val="00D15ACF"/>
    <w:rsid w:val="00D16260"/>
    <w:rsid w:val="00D163E4"/>
    <w:rsid w:val="00D24161"/>
    <w:rsid w:val="00D24232"/>
    <w:rsid w:val="00D2556D"/>
    <w:rsid w:val="00D26630"/>
    <w:rsid w:val="00D31181"/>
    <w:rsid w:val="00D32379"/>
    <w:rsid w:val="00D363CF"/>
    <w:rsid w:val="00D36420"/>
    <w:rsid w:val="00D406C2"/>
    <w:rsid w:val="00D429E1"/>
    <w:rsid w:val="00D42DF0"/>
    <w:rsid w:val="00D439BA"/>
    <w:rsid w:val="00D4471F"/>
    <w:rsid w:val="00D46ADE"/>
    <w:rsid w:val="00D51113"/>
    <w:rsid w:val="00D512CC"/>
    <w:rsid w:val="00D54F49"/>
    <w:rsid w:val="00D60AA0"/>
    <w:rsid w:val="00D6185E"/>
    <w:rsid w:val="00D63CA7"/>
    <w:rsid w:val="00D64C57"/>
    <w:rsid w:val="00D673FD"/>
    <w:rsid w:val="00D6790D"/>
    <w:rsid w:val="00D67C03"/>
    <w:rsid w:val="00D73BE9"/>
    <w:rsid w:val="00D7658E"/>
    <w:rsid w:val="00D767CB"/>
    <w:rsid w:val="00D83D57"/>
    <w:rsid w:val="00D84112"/>
    <w:rsid w:val="00D879A5"/>
    <w:rsid w:val="00D90017"/>
    <w:rsid w:val="00D905B1"/>
    <w:rsid w:val="00D933E8"/>
    <w:rsid w:val="00D93ABF"/>
    <w:rsid w:val="00D9470B"/>
    <w:rsid w:val="00D969FD"/>
    <w:rsid w:val="00DA0B72"/>
    <w:rsid w:val="00DB214E"/>
    <w:rsid w:val="00DB24FC"/>
    <w:rsid w:val="00DB2E9C"/>
    <w:rsid w:val="00DB512C"/>
    <w:rsid w:val="00DB713F"/>
    <w:rsid w:val="00DC1654"/>
    <w:rsid w:val="00DC1AAA"/>
    <w:rsid w:val="00DC2874"/>
    <w:rsid w:val="00DC591C"/>
    <w:rsid w:val="00DD0D77"/>
    <w:rsid w:val="00DD1904"/>
    <w:rsid w:val="00DD2BF1"/>
    <w:rsid w:val="00DD4027"/>
    <w:rsid w:val="00DD5B3B"/>
    <w:rsid w:val="00DD5E70"/>
    <w:rsid w:val="00DD6893"/>
    <w:rsid w:val="00DD6C9D"/>
    <w:rsid w:val="00DD6DE5"/>
    <w:rsid w:val="00DE18B8"/>
    <w:rsid w:val="00DE3891"/>
    <w:rsid w:val="00DE5DFF"/>
    <w:rsid w:val="00DF4222"/>
    <w:rsid w:val="00DF4BF7"/>
    <w:rsid w:val="00DF578B"/>
    <w:rsid w:val="00DF62DC"/>
    <w:rsid w:val="00DF62DD"/>
    <w:rsid w:val="00DF6E76"/>
    <w:rsid w:val="00E00A0C"/>
    <w:rsid w:val="00E01228"/>
    <w:rsid w:val="00E04156"/>
    <w:rsid w:val="00E05903"/>
    <w:rsid w:val="00E05F0C"/>
    <w:rsid w:val="00E115DA"/>
    <w:rsid w:val="00E1252F"/>
    <w:rsid w:val="00E1280B"/>
    <w:rsid w:val="00E128FB"/>
    <w:rsid w:val="00E20A8B"/>
    <w:rsid w:val="00E20CAB"/>
    <w:rsid w:val="00E21C24"/>
    <w:rsid w:val="00E2261B"/>
    <w:rsid w:val="00E228AD"/>
    <w:rsid w:val="00E25B84"/>
    <w:rsid w:val="00E269E3"/>
    <w:rsid w:val="00E27631"/>
    <w:rsid w:val="00E30B0D"/>
    <w:rsid w:val="00E30C37"/>
    <w:rsid w:val="00E31BAE"/>
    <w:rsid w:val="00E32DCC"/>
    <w:rsid w:val="00E33CC2"/>
    <w:rsid w:val="00E34A06"/>
    <w:rsid w:val="00E3678D"/>
    <w:rsid w:val="00E401A0"/>
    <w:rsid w:val="00E40AD8"/>
    <w:rsid w:val="00E40D63"/>
    <w:rsid w:val="00E40E1A"/>
    <w:rsid w:val="00E40EA3"/>
    <w:rsid w:val="00E43061"/>
    <w:rsid w:val="00E43EF5"/>
    <w:rsid w:val="00E451EA"/>
    <w:rsid w:val="00E464FA"/>
    <w:rsid w:val="00E46772"/>
    <w:rsid w:val="00E4714B"/>
    <w:rsid w:val="00E51408"/>
    <w:rsid w:val="00E52A04"/>
    <w:rsid w:val="00E53A35"/>
    <w:rsid w:val="00E5477D"/>
    <w:rsid w:val="00E56B0E"/>
    <w:rsid w:val="00E646A3"/>
    <w:rsid w:val="00E64EA2"/>
    <w:rsid w:val="00E67462"/>
    <w:rsid w:val="00E67967"/>
    <w:rsid w:val="00E710E9"/>
    <w:rsid w:val="00E721DA"/>
    <w:rsid w:val="00E72225"/>
    <w:rsid w:val="00E7234A"/>
    <w:rsid w:val="00E7268E"/>
    <w:rsid w:val="00E72B4F"/>
    <w:rsid w:val="00E76226"/>
    <w:rsid w:val="00E768A1"/>
    <w:rsid w:val="00E7710C"/>
    <w:rsid w:val="00E7717B"/>
    <w:rsid w:val="00E8120D"/>
    <w:rsid w:val="00E8195F"/>
    <w:rsid w:val="00E83B6F"/>
    <w:rsid w:val="00E83C18"/>
    <w:rsid w:val="00E851AB"/>
    <w:rsid w:val="00E85647"/>
    <w:rsid w:val="00E86B98"/>
    <w:rsid w:val="00E877D0"/>
    <w:rsid w:val="00E8788B"/>
    <w:rsid w:val="00E87E31"/>
    <w:rsid w:val="00E9034F"/>
    <w:rsid w:val="00E9143B"/>
    <w:rsid w:val="00E92292"/>
    <w:rsid w:val="00E93702"/>
    <w:rsid w:val="00E946BB"/>
    <w:rsid w:val="00E9489D"/>
    <w:rsid w:val="00E9522B"/>
    <w:rsid w:val="00E95D76"/>
    <w:rsid w:val="00E9686E"/>
    <w:rsid w:val="00E97BAB"/>
    <w:rsid w:val="00EA0EBB"/>
    <w:rsid w:val="00EA258A"/>
    <w:rsid w:val="00EA26B7"/>
    <w:rsid w:val="00EA3D77"/>
    <w:rsid w:val="00EA440E"/>
    <w:rsid w:val="00EA46B3"/>
    <w:rsid w:val="00EB2B97"/>
    <w:rsid w:val="00EB50A8"/>
    <w:rsid w:val="00EB791B"/>
    <w:rsid w:val="00EC1B8C"/>
    <w:rsid w:val="00EC33C1"/>
    <w:rsid w:val="00EC4E5F"/>
    <w:rsid w:val="00EC5BC5"/>
    <w:rsid w:val="00EC5DCB"/>
    <w:rsid w:val="00EC5E44"/>
    <w:rsid w:val="00EC768B"/>
    <w:rsid w:val="00ED0101"/>
    <w:rsid w:val="00ED1BC3"/>
    <w:rsid w:val="00ED1DC0"/>
    <w:rsid w:val="00ED1E3B"/>
    <w:rsid w:val="00ED2FB5"/>
    <w:rsid w:val="00ED3313"/>
    <w:rsid w:val="00ED587F"/>
    <w:rsid w:val="00ED7162"/>
    <w:rsid w:val="00ED7BA3"/>
    <w:rsid w:val="00ED7FCF"/>
    <w:rsid w:val="00EE02C3"/>
    <w:rsid w:val="00EE0E0D"/>
    <w:rsid w:val="00EE13FF"/>
    <w:rsid w:val="00EE1590"/>
    <w:rsid w:val="00EE2FAB"/>
    <w:rsid w:val="00EE449C"/>
    <w:rsid w:val="00EE45AD"/>
    <w:rsid w:val="00EE4A66"/>
    <w:rsid w:val="00EE5270"/>
    <w:rsid w:val="00EF000C"/>
    <w:rsid w:val="00EF0FD4"/>
    <w:rsid w:val="00EF18EC"/>
    <w:rsid w:val="00EF2C78"/>
    <w:rsid w:val="00EF33FC"/>
    <w:rsid w:val="00EF4427"/>
    <w:rsid w:val="00F01B19"/>
    <w:rsid w:val="00F01B1B"/>
    <w:rsid w:val="00F039B2"/>
    <w:rsid w:val="00F03EE7"/>
    <w:rsid w:val="00F0544A"/>
    <w:rsid w:val="00F0747A"/>
    <w:rsid w:val="00F13537"/>
    <w:rsid w:val="00F14569"/>
    <w:rsid w:val="00F15CBB"/>
    <w:rsid w:val="00F16968"/>
    <w:rsid w:val="00F177E5"/>
    <w:rsid w:val="00F2067F"/>
    <w:rsid w:val="00F21A1B"/>
    <w:rsid w:val="00F22088"/>
    <w:rsid w:val="00F22732"/>
    <w:rsid w:val="00F24133"/>
    <w:rsid w:val="00F24E21"/>
    <w:rsid w:val="00F2669F"/>
    <w:rsid w:val="00F26834"/>
    <w:rsid w:val="00F30EEE"/>
    <w:rsid w:val="00F36672"/>
    <w:rsid w:val="00F36B85"/>
    <w:rsid w:val="00F37179"/>
    <w:rsid w:val="00F3720D"/>
    <w:rsid w:val="00F37AA5"/>
    <w:rsid w:val="00F37D19"/>
    <w:rsid w:val="00F41056"/>
    <w:rsid w:val="00F436F1"/>
    <w:rsid w:val="00F50DF7"/>
    <w:rsid w:val="00F566E0"/>
    <w:rsid w:val="00F56D56"/>
    <w:rsid w:val="00F577B3"/>
    <w:rsid w:val="00F57840"/>
    <w:rsid w:val="00F61835"/>
    <w:rsid w:val="00F63C61"/>
    <w:rsid w:val="00F6508E"/>
    <w:rsid w:val="00F668AE"/>
    <w:rsid w:val="00F66C6F"/>
    <w:rsid w:val="00F71BD1"/>
    <w:rsid w:val="00F720CF"/>
    <w:rsid w:val="00F74CDF"/>
    <w:rsid w:val="00F75C85"/>
    <w:rsid w:val="00F761D2"/>
    <w:rsid w:val="00F77AAE"/>
    <w:rsid w:val="00F82129"/>
    <w:rsid w:val="00F829C1"/>
    <w:rsid w:val="00F8318A"/>
    <w:rsid w:val="00F833D3"/>
    <w:rsid w:val="00F858F6"/>
    <w:rsid w:val="00F859E9"/>
    <w:rsid w:val="00F86FE1"/>
    <w:rsid w:val="00F92098"/>
    <w:rsid w:val="00F92156"/>
    <w:rsid w:val="00F945ED"/>
    <w:rsid w:val="00F959CB"/>
    <w:rsid w:val="00F96217"/>
    <w:rsid w:val="00FA15FB"/>
    <w:rsid w:val="00FA1EDF"/>
    <w:rsid w:val="00FA6381"/>
    <w:rsid w:val="00FA736B"/>
    <w:rsid w:val="00FB2697"/>
    <w:rsid w:val="00FB3538"/>
    <w:rsid w:val="00FB674C"/>
    <w:rsid w:val="00FC12AD"/>
    <w:rsid w:val="00FC566A"/>
    <w:rsid w:val="00FC5D79"/>
    <w:rsid w:val="00FC7666"/>
    <w:rsid w:val="00FD2013"/>
    <w:rsid w:val="00FD2515"/>
    <w:rsid w:val="00FD29F8"/>
    <w:rsid w:val="00FD2D5B"/>
    <w:rsid w:val="00FD2FF3"/>
    <w:rsid w:val="00FD4597"/>
    <w:rsid w:val="00FD5318"/>
    <w:rsid w:val="00FD5E30"/>
    <w:rsid w:val="00FD67E2"/>
    <w:rsid w:val="00FD6A59"/>
    <w:rsid w:val="00FD71A0"/>
    <w:rsid w:val="00FE1069"/>
    <w:rsid w:val="00FE234F"/>
    <w:rsid w:val="00FE3DBB"/>
    <w:rsid w:val="00FE5C8E"/>
    <w:rsid w:val="00FF071B"/>
    <w:rsid w:val="00FF2EFB"/>
    <w:rsid w:val="00FF33BB"/>
    <w:rsid w:val="00FF48D7"/>
    <w:rsid w:val="00FF4B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AECC959"/>
  <w15:docId w15:val="{947CB9BD-D648-4B22-993A-FED7D650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B25EA"/>
    <w:pPr>
      <w:suppressAutoHyphens/>
    </w:pPr>
    <w:rPr>
      <w:lang w:eastAsia="ar-SA"/>
    </w:rPr>
  </w:style>
  <w:style w:type="paragraph" w:styleId="Titolo1">
    <w:name w:val="heading 1"/>
    <w:basedOn w:val="Normale"/>
    <w:next w:val="Normale"/>
    <w:qFormat/>
    <w:rsid w:val="003B25EA"/>
    <w:pPr>
      <w:keepNext/>
      <w:numPr>
        <w:numId w:val="1"/>
      </w:numPr>
      <w:spacing w:line="480" w:lineRule="auto"/>
      <w:outlineLvl w:val="0"/>
    </w:pPr>
    <w:rPr>
      <w:sz w:val="24"/>
    </w:rPr>
  </w:style>
  <w:style w:type="paragraph" w:styleId="Titolo2">
    <w:name w:val="heading 2"/>
    <w:basedOn w:val="Normale"/>
    <w:next w:val="Normale"/>
    <w:link w:val="Titolo2Carattere"/>
    <w:qFormat/>
    <w:rsid w:val="003B25EA"/>
    <w:pPr>
      <w:keepNext/>
      <w:numPr>
        <w:ilvl w:val="1"/>
        <w:numId w:val="1"/>
      </w:numPr>
      <w:tabs>
        <w:tab w:val="right" w:pos="7655"/>
      </w:tabs>
      <w:spacing w:line="480" w:lineRule="auto"/>
      <w:jc w:val="both"/>
      <w:outlineLvl w:val="1"/>
    </w:pPr>
    <w:rPr>
      <w:b/>
      <w:bCs/>
      <w:sz w:val="24"/>
    </w:rPr>
  </w:style>
  <w:style w:type="paragraph" w:styleId="Titolo3">
    <w:name w:val="heading 3"/>
    <w:basedOn w:val="Normale"/>
    <w:next w:val="Normale"/>
    <w:qFormat/>
    <w:rsid w:val="003B25EA"/>
    <w:pPr>
      <w:keepNext/>
      <w:numPr>
        <w:ilvl w:val="2"/>
        <w:numId w:val="1"/>
      </w:numPr>
      <w:spacing w:line="360" w:lineRule="auto"/>
      <w:jc w:val="both"/>
      <w:outlineLvl w:val="2"/>
    </w:pPr>
    <w:rPr>
      <w:b/>
      <w:bCs/>
      <w:sz w:val="22"/>
    </w:rPr>
  </w:style>
  <w:style w:type="paragraph" w:styleId="Titolo4">
    <w:name w:val="heading 4"/>
    <w:basedOn w:val="Normale"/>
    <w:next w:val="Normale"/>
    <w:qFormat/>
    <w:rsid w:val="003B25EA"/>
    <w:pPr>
      <w:keepNext/>
      <w:numPr>
        <w:ilvl w:val="3"/>
        <w:numId w:val="1"/>
      </w:numPr>
      <w:spacing w:line="360" w:lineRule="auto"/>
      <w:ind w:left="60"/>
      <w:jc w:val="both"/>
      <w:outlineLvl w:val="3"/>
    </w:pPr>
    <w:rPr>
      <w:b/>
      <w:bCs/>
      <w:sz w:val="22"/>
    </w:rPr>
  </w:style>
  <w:style w:type="paragraph" w:styleId="Titolo5">
    <w:name w:val="heading 5"/>
    <w:basedOn w:val="Normale"/>
    <w:next w:val="Normale"/>
    <w:qFormat/>
    <w:rsid w:val="003B25EA"/>
    <w:pPr>
      <w:keepNext/>
      <w:numPr>
        <w:ilvl w:val="4"/>
        <w:numId w:val="1"/>
      </w:numPr>
      <w:spacing w:line="360" w:lineRule="auto"/>
      <w:ind w:left="62"/>
      <w:jc w:val="both"/>
      <w:outlineLvl w:val="4"/>
    </w:pPr>
    <w:rPr>
      <w:b/>
      <w:bCs/>
    </w:rPr>
  </w:style>
  <w:style w:type="paragraph" w:styleId="Titolo6">
    <w:name w:val="heading 6"/>
    <w:basedOn w:val="Normale"/>
    <w:next w:val="Normale"/>
    <w:qFormat/>
    <w:rsid w:val="003B25EA"/>
    <w:pPr>
      <w:keepNext/>
      <w:numPr>
        <w:ilvl w:val="5"/>
        <w:numId w:val="1"/>
      </w:numPr>
      <w:spacing w:line="360" w:lineRule="auto"/>
      <w:jc w:val="center"/>
      <w:outlineLvl w:val="5"/>
    </w:pPr>
    <w:rPr>
      <w:b/>
      <w:bCs/>
      <w:sz w:val="22"/>
    </w:rPr>
  </w:style>
  <w:style w:type="paragraph" w:styleId="Titolo7">
    <w:name w:val="heading 7"/>
    <w:basedOn w:val="Normale"/>
    <w:next w:val="Normale"/>
    <w:qFormat/>
    <w:rsid w:val="003B25EA"/>
    <w:pPr>
      <w:keepNext/>
      <w:numPr>
        <w:ilvl w:val="6"/>
        <w:numId w:val="1"/>
      </w:numPr>
      <w:spacing w:line="360" w:lineRule="auto"/>
      <w:jc w:val="center"/>
      <w:outlineLvl w:val="6"/>
    </w:pPr>
    <w:rPr>
      <w:b/>
      <w:bCs/>
      <w:sz w:val="28"/>
    </w:rPr>
  </w:style>
  <w:style w:type="paragraph" w:styleId="Titolo8">
    <w:name w:val="heading 8"/>
    <w:basedOn w:val="Normale"/>
    <w:next w:val="Normale"/>
    <w:qFormat/>
    <w:rsid w:val="003B25EA"/>
    <w:pPr>
      <w:keepNext/>
      <w:numPr>
        <w:ilvl w:val="7"/>
        <w:numId w:val="1"/>
      </w:numPr>
      <w:spacing w:line="360" w:lineRule="auto"/>
      <w:jc w:val="center"/>
      <w:outlineLvl w:val="7"/>
    </w:pPr>
    <w:rPr>
      <w:b/>
      <w:bCs/>
      <w:sz w:val="24"/>
    </w:rPr>
  </w:style>
  <w:style w:type="paragraph" w:styleId="Titolo9">
    <w:name w:val="heading 9"/>
    <w:basedOn w:val="Normale"/>
    <w:next w:val="Normale"/>
    <w:qFormat/>
    <w:rsid w:val="003B25EA"/>
    <w:pPr>
      <w:keepNext/>
      <w:numPr>
        <w:ilvl w:val="8"/>
        <w:numId w:val="1"/>
      </w:numPr>
      <w:spacing w:line="360" w:lineRule="auto"/>
      <w:jc w:val="center"/>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3B25EA"/>
    <w:rPr>
      <w:rFonts w:ascii="Times New Roman" w:eastAsia="Times New Roman" w:hAnsi="Times New Roman" w:cs="Times New Roman"/>
    </w:rPr>
  </w:style>
  <w:style w:type="character" w:customStyle="1" w:styleId="WW8Num1z1">
    <w:name w:val="WW8Num1z1"/>
    <w:rsid w:val="003B25EA"/>
    <w:rPr>
      <w:rFonts w:ascii="Courier New" w:hAnsi="Courier New"/>
    </w:rPr>
  </w:style>
  <w:style w:type="character" w:customStyle="1" w:styleId="WW8Num1z2">
    <w:name w:val="WW8Num1z2"/>
    <w:rsid w:val="003B25EA"/>
    <w:rPr>
      <w:rFonts w:ascii="Wingdings" w:hAnsi="Wingdings"/>
    </w:rPr>
  </w:style>
  <w:style w:type="character" w:customStyle="1" w:styleId="WW8Num1z3">
    <w:name w:val="WW8Num1z3"/>
    <w:rsid w:val="003B25EA"/>
    <w:rPr>
      <w:rFonts w:ascii="Symbol" w:hAnsi="Symbol"/>
    </w:rPr>
  </w:style>
  <w:style w:type="character" w:customStyle="1" w:styleId="WW8Num2z0">
    <w:name w:val="WW8Num2z0"/>
    <w:rsid w:val="003B25EA"/>
    <w:rPr>
      <w:rFonts w:ascii="TimesNewRoman" w:eastAsia="Times New Roman" w:hAnsi="TimesNewRoman" w:cs="Times New Roman"/>
    </w:rPr>
  </w:style>
  <w:style w:type="character" w:customStyle="1" w:styleId="WW8Num3z0">
    <w:name w:val="WW8Num3z0"/>
    <w:rsid w:val="003B25EA"/>
    <w:rPr>
      <w:rFonts w:ascii="TimesNewRoman" w:eastAsia="Times New Roman" w:hAnsi="TimesNewRoman" w:cs="Times New Roman"/>
    </w:rPr>
  </w:style>
  <w:style w:type="character" w:customStyle="1" w:styleId="WW8Num3z1">
    <w:name w:val="WW8Num3z1"/>
    <w:rsid w:val="003B25EA"/>
    <w:rPr>
      <w:rFonts w:ascii="Courier New" w:hAnsi="Courier New" w:cs="Times New Roman"/>
    </w:rPr>
  </w:style>
  <w:style w:type="character" w:customStyle="1" w:styleId="WW8Num3z2">
    <w:name w:val="WW8Num3z2"/>
    <w:rsid w:val="003B25EA"/>
    <w:rPr>
      <w:rFonts w:ascii="Wingdings" w:hAnsi="Wingdings"/>
    </w:rPr>
  </w:style>
  <w:style w:type="character" w:customStyle="1" w:styleId="WW8Num4z0">
    <w:name w:val="WW8Num4z0"/>
    <w:rsid w:val="003B25EA"/>
    <w:rPr>
      <w:rFonts w:ascii="Arial" w:eastAsia="Times New Roman" w:hAnsi="Arial" w:cs="Arial"/>
    </w:rPr>
  </w:style>
  <w:style w:type="character" w:customStyle="1" w:styleId="WW8Num4z1">
    <w:name w:val="WW8Num4z1"/>
    <w:rsid w:val="003B25EA"/>
    <w:rPr>
      <w:rFonts w:ascii="Courier New" w:hAnsi="Courier New"/>
    </w:rPr>
  </w:style>
  <w:style w:type="character" w:customStyle="1" w:styleId="WW8Num4z2">
    <w:name w:val="WW8Num4z2"/>
    <w:rsid w:val="003B25EA"/>
    <w:rPr>
      <w:rFonts w:ascii="Wingdings" w:hAnsi="Wingdings"/>
    </w:rPr>
  </w:style>
  <w:style w:type="character" w:customStyle="1" w:styleId="WW8Num4z3">
    <w:name w:val="WW8Num4z3"/>
    <w:rsid w:val="003B25EA"/>
    <w:rPr>
      <w:rFonts w:ascii="Symbol" w:hAnsi="Symbol"/>
    </w:rPr>
  </w:style>
  <w:style w:type="character" w:customStyle="1" w:styleId="WW8Num5z0">
    <w:name w:val="WW8Num5z0"/>
    <w:rsid w:val="003B25EA"/>
    <w:rPr>
      <w:rFonts w:ascii="TimesNewRoman" w:eastAsia="Times New Roman" w:hAnsi="TimesNewRoman" w:cs="Times New Roman"/>
    </w:rPr>
  </w:style>
  <w:style w:type="character" w:customStyle="1" w:styleId="WW8Num5z1">
    <w:name w:val="WW8Num5z1"/>
    <w:rsid w:val="003B25EA"/>
    <w:rPr>
      <w:rFonts w:ascii="Courier New" w:hAnsi="Courier New"/>
    </w:rPr>
  </w:style>
  <w:style w:type="character" w:customStyle="1" w:styleId="WW8Num5z2">
    <w:name w:val="WW8Num5z2"/>
    <w:rsid w:val="003B25EA"/>
    <w:rPr>
      <w:rFonts w:ascii="Wingdings" w:hAnsi="Wingdings"/>
    </w:rPr>
  </w:style>
  <w:style w:type="character" w:customStyle="1" w:styleId="WW8Num5z3">
    <w:name w:val="WW8Num5z3"/>
    <w:rsid w:val="003B25EA"/>
    <w:rPr>
      <w:rFonts w:ascii="Symbol" w:hAnsi="Symbol"/>
    </w:rPr>
  </w:style>
  <w:style w:type="character" w:customStyle="1" w:styleId="WW8Num6z0">
    <w:name w:val="WW8Num6z0"/>
    <w:rsid w:val="003B25EA"/>
    <w:rPr>
      <w:rFonts w:ascii="Arial" w:eastAsia="Times New Roman" w:hAnsi="Arial" w:cs="Arial"/>
    </w:rPr>
  </w:style>
  <w:style w:type="character" w:customStyle="1" w:styleId="WW8Num6z1">
    <w:name w:val="WW8Num6z1"/>
    <w:rsid w:val="003B25EA"/>
    <w:rPr>
      <w:rFonts w:ascii="Courier New" w:hAnsi="Courier New"/>
    </w:rPr>
  </w:style>
  <w:style w:type="character" w:customStyle="1" w:styleId="WW8Num6z2">
    <w:name w:val="WW8Num6z2"/>
    <w:rsid w:val="003B25EA"/>
    <w:rPr>
      <w:rFonts w:ascii="Wingdings" w:hAnsi="Wingdings"/>
    </w:rPr>
  </w:style>
  <w:style w:type="character" w:customStyle="1" w:styleId="WW8Num6z3">
    <w:name w:val="WW8Num6z3"/>
    <w:rsid w:val="003B25EA"/>
    <w:rPr>
      <w:rFonts w:ascii="Symbol" w:hAnsi="Symbol"/>
    </w:rPr>
  </w:style>
  <w:style w:type="character" w:customStyle="1" w:styleId="WW8Num8z0">
    <w:name w:val="WW8Num8z0"/>
    <w:rsid w:val="003B25EA"/>
    <w:rPr>
      <w:rFonts w:ascii="Times New Roman" w:eastAsia="Times New Roman" w:hAnsi="Times New Roman"/>
    </w:rPr>
  </w:style>
  <w:style w:type="character" w:customStyle="1" w:styleId="WW8Num8z1">
    <w:name w:val="WW8Num8z1"/>
    <w:rsid w:val="003B25EA"/>
    <w:rPr>
      <w:rFonts w:ascii="Courier New" w:hAnsi="Courier New"/>
    </w:rPr>
  </w:style>
  <w:style w:type="character" w:customStyle="1" w:styleId="WW8Num8z2">
    <w:name w:val="WW8Num8z2"/>
    <w:rsid w:val="003B25EA"/>
    <w:rPr>
      <w:rFonts w:ascii="Wingdings" w:hAnsi="Wingdings"/>
    </w:rPr>
  </w:style>
  <w:style w:type="character" w:customStyle="1" w:styleId="WW8Num8z3">
    <w:name w:val="WW8Num8z3"/>
    <w:rsid w:val="003B25EA"/>
    <w:rPr>
      <w:rFonts w:ascii="Symbol" w:hAnsi="Symbol"/>
    </w:rPr>
  </w:style>
  <w:style w:type="character" w:customStyle="1" w:styleId="WW8Num9z0">
    <w:name w:val="WW8Num9z0"/>
    <w:rsid w:val="003B25EA"/>
    <w:rPr>
      <w:rFonts w:ascii="Arial" w:eastAsia="Times New Roman" w:hAnsi="Arial" w:cs="Arial"/>
    </w:rPr>
  </w:style>
  <w:style w:type="character" w:customStyle="1" w:styleId="WW8Num9z1">
    <w:name w:val="WW8Num9z1"/>
    <w:rsid w:val="003B25EA"/>
    <w:rPr>
      <w:rFonts w:ascii="Courier New" w:hAnsi="Courier New"/>
    </w:rPr>
  </w:style>
  <w:style w:type="character" w:customStyle="1" w:styleId="WW8Num9z2">
    <w:name w:val="WW8Num9z2"/>
    <w:rsid w:val="003B25EA"/>
    <w:rPr>
      <w:rFonts w:ascii="Wingdings" w:hAnsi="Wingdings"/>
    </w:rPr>
  </w:style>
  <w:style w:type="character" w:customStyle="1" w:styleId="WW8Num9z3">
    <w:name w:val="WW8Num9z3"/>
    <w:rsid w:val="003B25EA"/>
    <w:rPr>
      <w:rFonts w:ascii="Symbol" w:hAnsi="Symbol"/>
    </w:rPr>
  </w:style>
  <w:style w:type="character" w:customStyle="1" w:styleId="WW8Num10z0">
    <w:name w:val="WW8Num10z0"/>
    <w:rsid w:val="003B25EA"/>
    <w:rPr>
      <w:rFonts w:ascii="TimesNewRoman" w:eastAsia="Times New Roman" w:hAnsi="TimesNewRoman" w:cs="Times New Roman"/>
    </w:rPr>
  </w:style>
  <w:style w:type="character" w:customStyle="1" w:styleId="WW8Num11z0">
    <w:name w:val="WW8Num11z0"/>
    <w:rsid w:val="003B25EA"/>
    <w:rPr>
      <w:rFonts w:ascii="Arial" w:eastAsia="Times New Roman" w:hAnsi="Arial" w:cs="Arial"/>
    </w:rPr>
  </w:style>
  <w:style w:type="character" w:customStyle="1" w:styleId="WW8Num11z1">
    <w:name w:val="WW8Num11z1"/>
    <w:rsid w:val="003B25EA"/>
    <w:rPr>
      <w:rFonts w:ascii="Courier New" w:hAnsi="Courier New"/>
    </w:rPr>
  </w:style>
  <w:style w:type="character" w:customStyle="1" w:styleId="WW8Num11z2">
    <w:name w:val="WW8Num11z2"/>
    <w:rsid w:val="003B25EA"/>
    <w:rPr>
      <w:rFonts w:ascii="Wingdings" w:hAnsi="Wingdings"/>
    </w:rPr>
  </w:style>
  <w:style w:type="character" w:customStyle="1" w:styleId="WW8Num11z3">
    <w:name w:val="WW8Num11z3"/>
    <w:rsid w:val="003B25EA"/>
    <w:rPr>
      <w:rFonts w:ascii="Symbol" w:hAnsi="Symbol"/>
    </w:rPr>
  </w:style>
  <w:style w:type="character" w:customStyle="1" w:styleId="WW8Num12z0">
    <w:name w:val="WW8Num12z0"/>
    <w:rsid w:val="003B25EA"/>
    <w:rPr>
      <w:rFonts w:ascii="Times New Roman" w:eastAsia="Times New Roman" w:hAnsi="Times New Roman" w:cs="Times New Roman"/>
    </w:rPr>
  </w:style>
  <w:style w:type="character" w:customStyle="1" w:styleId="WW8Num12z1">
    <w:name w:val="WW8Num12z1"/>
    <w:rsid w:val="003B25EA"/>
    <w:rPr>
      <w:rFonts w:ascii="Courier New" w:hAnsi="Courier New"/>
    </w:rPr>
  </w:style>
  <w:style w:type="character" w:customStyle="1" w:styleId="WW8Num12z2">
    <w:name w:val="WW8Num12z2"/>
    <w:rsid w:val="003B25EA"/>
    <w:rPr>
      <w:rFonts w:ascii="Wingdings" w:hAnsi="Wingdings"/>
    </w:rPr>
  </w:style>
  <w:style w:type="character" w:customStyle="1" w:styleId="WW8Num12z3">
    <w:name w:val="WW8Num12z3"/>
    <w:rsid w:val="003B25EA"/>
    <w:rPr>
      <w:rFonts w:ascii="Symbol" w:hAnsi="Symbol"/>
    </w:rPr>
  </w:style>
  <w:style w:type="character" w:customStyle="1" w:styleId="Carpredefinitoparagrafo1">
    <w:name w:val="Car. predefinito paragrafo1"/>
    <w:semiHidden/>
    <w:rsid w:val="003B25EA"/>
  </w:style>
  <w:style w:type="character" w:styleId="Numeropagina">
    <w:name w:val="page number"/>
    <w:basedOn w:val="Carpredefinitoparagrafo1"/>
    <w:rsid w:val="003B25EA"/>
  </w:style>
  <w:style w:type="character" w:customStyle="1" w:styleId="TestofumettoCarattere">
    <w:name w:val="Testo fumetto Carattere"/>
    <w:rsid w:val="003B25EA"/>
    <w:rPr>
      <w:rFonts w:ascii="Tahoma" w:hAnsi="Tahoma" w:cs="Tahoma"/>
      <w:sz w:val="16"/>
      <w:szCs w:val="16"/>
    </w:rPr>
  </w:style>
  <w:style w:type="character" w:customStyle="1" w:styleId="Punti">
    <w:name w:val="Punti"/>
    <w:rsid w:val="003B25EA"/>
    <w:rPr>
      <w:rFonts w:ascii="StarSymbol" w:eastAsia="StarSymbol" w:hAnsi="StarSymbol" w:cs="StarSymbol"/>
      <w:sz w:val="18"/>
      <w:szCs w:val="18"/>
    </w:rPr>
  </w:style>
  <w:style w:type="paragraph" w:styleId="Corpotesto">
    <w:name w:val="Body Text"/>
    <w:basedOn w:val="Normale"/>
    <w:link w:val="CorpotestoCarattere"/>
    <w:rsid w:val="003B25EA"/>
    <w:pPr>
      <w:spacing w:line="480" w:lineRule="auto"/>
    </w:pPr>
    <w:rPr>
      <w:sz w:val="24"/>
    </w:rPr>
  </w:style>
  <w:style w:type="paragraph" w:styleId="Elenco">
    <w:name w:val="List"/>
    <w:basedOn w:val="Corpotesto"/>
    <w:rsid w:val="003B25EA"/>
    <w:rPr>
      <w:rFonts w:cs="Tahoma"/>
    </w:rPr>
  </w:style>
  <w:style w:type="paragraph" w:customStyle="1" w:styleId="Dicitura">
    <w:name w:val="Dicitura"/>
    <w:basedOn w:val="Normale"/>
    <w:rsid w:val="003B25EA"/>
    <w:pPr>
      <w:suppressLineNumbers/>
      <w:spacing w:before="120" w:after="120"/>
    </w:pPr>
    <w:rPr>
      <w:rFonts w:cs="Tahoma"/>
      <w:i/>
      <w:iCs/>
    </w:rPr>
  </w:style>
  <w:style w:type="paragraph" w:customStyle="1" w:styleId="Indice">
    <w:name w:val="Indice"/>
    <w:basedOn w:val="Normale"/>
    <w:rsid w:val="003B25EA"/>
    <w:pPr>
      <w:suppressLineNumbers/>
    </w:pPr>
    <w:rPr>
      <w:rFonts w:cs="Tahoma"/>
    </w:rPr>
  </w:style>
  <w:style w:type="paragraph" w:customStyle="1" w:styleId="Intestazione1">
    <w:name w:val="Intestazione1"/>
    <w:basedOn w:val="Normale"/>
    <w:next w:val="Corpotesto"/>
    <w:rsid w:val="003B25EA"/>
    <w:pPr>
      <w:keepNext/>
      <w:spacing w:before="240" w:after="120"/>
    </w:pPr>
    <w:rPr>
      <w:rFonts w:ascii="Arial" w:eastAsia="Lucida Sans Unicode" w:hAnsi="Arial" w:cs="Tahoma"/>
      <w:sz w:val="28"/>
      <w:szCs w:val="28"/>
    </w:rPr>
  </w:style>
  <w:style w:type="paragraph" w:styleId="Pidipagina">
    <w:name w:val="footer"/>
    <w:basedOn w:val="Normale"/>
    <w:link w:val="PidipaginaCarattere"/>
    <w:uiPriority w:val="99"/>
    <w:rsid w:val="003B25EA"/>
    <w:pPr>
      <w:tabs>
        <w:tab w:val="center" w:pos="4819"/>
        <w:tab w:val="right" w:pos="9638"/>
      </w:tabs>
    </w:pPr>
  </w:style>
  <w:style w:type="paragraph" w:styleId="Corpodeltesto2">
    <w:name w:val="Body Text 2"/>
    <w:basedOn w:val="Normale"/>
    <w:rsid w:val="003B25EA"/>
    <w:pPr>
      <w:tabs>
        <w:tab w:val="left" w:pos="567"/>
      </w:tabs>
      <w:spacing w:line="480" w:lineRule="auto"/>
      <w:jc w:val="both"/>
    </w:pPr>
    <w:rPr>
      <w:sz w:val="24"/>
    </w:rPr>
  </w:style>
  <w:style w:type="paragraph" w:styleId="Rientrocorpodeltesto">
    <w:name w:val="Body Text Indent"/>
    <w:basedOn w:val="Normale"/>
    <w:rsid w:val="003B25EA"/>
    <w:pPr>
      <w:spacing w:line="480" w:lineRule="auto"/>
      <w:ind w:left="60"/>
      <w:jc w:val="both"/>
    </w:pPr>
    <w:rPr>
      <w:sz w:val="24"/>
    </w:rPr>
  </w:style>
  <w:style w:type="paragraph" w:styleId="Rientrocorpodeltesto2">
    <w:name w:val="Body Text Indent 2"/>
    <w:basedOn w:val="Normale"/>
    <w:rsid w:val="003B25EA"/>
    <w:pPr>
      <w:spacing w:line="360" w:lineRule="auto"/>
      <w:ind w:left="426" w:hanging="426"/>
      <w:jc w:val="both"/>
    </w:pPr>
    <w:rPr>
      <w:sz w:val="24"/>
    </w:rPr>
  </w:style>
  <w:style w:type="paragraph" w:styleId="Intestazione">
    <w:name w:val="header"/>
    <w:basedOn w:val="Normale"/>
    <w:link w:val="IntestazioneCarattere"/>
    <w:uiPriority w:val="99"/>
    <w:rsid w:val="003B25EA"/>
    <w:pPr>
      <w:tabs>
        <w:tab w:val="center" w:pos="4819"/>
        <w:tab w:val="right" w:pos="9638"/>
      </w:tabs>
    </w:pPr>
  </w:style>
  <w:style w:type="paragraph" w:styleId="Rientrocorpodeltesto3">
    <w:name w:val="Body Text Indent 3"/>
    <w:basedOn w:val="Normale"/>
    <w:rsid w:val="003B25EA"/>
    <w:pPr>
      <w:spacing w:line="360" w:lineRule="auto"/>
      <w:ind w:left="-227"/>
      <w:jc w:val="both"/>
    </w:pPr>
    <w:rPr>
      <w:sz w:val="24"/>
    </w:rPr>
  </w:style>
  <w:style w:type="paragraph" w:styleId="Corpodeltesto3">
    <w:name w:val="Body Text 3"/>
    <w:basedOn w:val="Normale"/>
    <w:rsid w:val="003B25EA"/>
    <w:pPr>
      <w:widowControl w:val="0"/>
      <w:spacing w:line="360" w:lineRule="auto"/>
      <w:ind w:right="-1"/>
      <w:jc w:val="both"/>
    </w:pPr>
    <w:rPr>
      <w:sz w:val="24"/>
    </w:rPr>
  </w:style>
  <w:style w:type="paragraph" w:styleId="Testofumetto">
    <w:name w:val="Balloon Text"/>
    <w:basedOn w:val="Normale"/>
    <w:rsid w:val="003B25EA"/>
    <w:rPr>
      <w:rFonts w:ascii="Tahoma" w:hAnsi="Tahoma" w:cs="Tahoma"/>
      <w:sz w:val="16"/>
      <w:szCs w:val="16"/>
    </w:rPr>
  </w:style>
  <w:style w:type="paragraph" w:customStyle="1" w:styleId="Normal">
    <w:name w:val="[Normal]"/>
    <w:rsid w:val="003B25EA"/>
    <w:pPr>
      <w:widowControl w:val="0"/>
      <w:suppressAutoHyphens/>
      <w:autoSpaceDE w:val="0"/>
    </w:pPr>
    <w:rPr>
      <w:rFonts w:ascii="Arial" w:hAnsi="Arial" w:cs="Arial"/>
      <w:sz w:val="24"/>
      <w:szCs w:val="24"/>
      <w:lang w:eastAsia="ar-SA"/>
    </w:rPr>
  </w:style>
  <w:style w:type="paragraph" w:styleId="Paragrafoelenco">
    <w:name w:val="List Paragraph"/>
    <w:basedOn w:val="Normale"/>
    <w:uiPriority w:val="34"/>
    <w:qFormat/>
    <w:rsid w:val="003B25EA"/>
    <w:pPr>
      <w:ind w:left="708"/>
    </w:pPr>
  </w:style>
  <w:style w:type="paragraph" w:customStyle="1" w:styleId="Contenutocornice">
    <w:name w:val="Contenuto cornice"/>
    <w:basedOn w:val="Corpotesto"/>
    <w:rsid w:val="003B25EA"/>
  </w:style>
  <w:style w:type="character" w:styleId="Enfasigrassetto">
    <w:name w:val="Strong"/>
    <w:uiPriority w:val="22"/>
    <w:qFormat/>
    <w:rsid w:val="0053764C"/>
    <w:rPr>
      <w:b/>
      <w:bCs/>
    </w:rPr>
  </w:style>
  <w:style w:type="paragraph" w:customStyle="1" w:styleId="titolo2r">
    <w:name w:val="titolo2r"/>
    <w:basedOn w:val="Titolo2"/>
    <w:next w:val="Normale"/>
    <w:rsid w:val="0067339E"/>
    <w:pPr>
      <w:keepNext w:val="0"/>
      <w:numPr>
        <w:numId w:val="14"/>
      </w:numPr>
      <w:tabs>
        <w:tab w:val="clear" w:pos="7655"/>
        <w:tab w:val="left" w:pos="1191"/>
      </w:tabs>
      <w:suppressAutoHyphens w:val="0"/>
    </w:pPr>
    <w:rPr>
      <w:rFonts w:ascii="Arial" w:hAnsi="Arial"/>
      <w:bCs w:val="0"/>
      <w:i/>
      <w:color w:val="0000FF"/>
      <w:sz w:val="20"/>
      <w:lang w:eastAsia="it-IT"/>
    </w:rPr>
  </w:style>
  <w:style w:type="paragraph" w:styleId="Indirizzomittente">
    <w:name w:val="envelope return"/>
    <w:basedOn w:val="Normale"/>
    <w:rsid w:val="0067339E"/>
    <w:pPr>
      <w:suppressAutoHyphens w:val="0"/>
    </w:pPr>
    <w:rPr>
      <w:rFonts w:ascii="Arial" w:hAnsi="Arial"/>
      <w:lang w:eastAsia="it-IT"/>
    </w:rPr>
  </w:style>
  <w:style w:type="paragraph" w:customStyle="1" w:styleId="titolo3r">
    <w:name w:val="titolo3r"/>
    <w:basedOn w:val="Titolo3"/>
    <w:next w:val="Normale"/>
    <w:rsid w:val="0067339E"/>
    <w:pPr>
      <w:keepNext w:val="0"/>
      <w:numPr>
        <w:numId w:val="14"/>
      </w:numPr>
      <w:tabs>
        <w:tab w:val="left" w:pos="709"/>
      </w:tabs>
      <w:suppressAutoHyphens w:val="0"/>
      <w:spacing w:line="240" w:lineRule="auto"/>
    </w:pPr>
    <w:rPr>
      <w:rFonts w:ascii="Arial" w:hAnsi="Arial"/>
      <w:bCs w:val="0"/>
      <w:color w:val="008000"/>
      <w:sz w:val="20"/>
      <w:lang w:eastAsia="it-IT"/>
    </w:rPr>
  </w:style>
  <w:style w:type="paragraph" w:customStyle="1" w:styleId="titolo4r">
    <w:name w:val="titolo4r"/>
    <w:basedOn w:val="Titolo4"/>
    <w:rsid w:val="0067339E"/>
    <w:pPr>
      <w:numPr>
        <w:numId w:val="14"/>
      </w:numPr>
      <w:tabs>
        <w:tab w:val="left" w:pos="709"/>
      </w:tabs>
      <w:suppressAutoHyphens w:val="0"/>
      <w:spacing w:before="240" w:after="60" w:line="264" w:lineRule="auto"/>
    </w:pPr>
    <w:rPr>
      <w:rFonts w:ascii="Arial" w:hAnsi="Arial"/>
      <w:bCs w:val="0"/>
      <w:color w:val="008000"/>
      <w:sz w:val="18"/>
      <w:lang w:eastAsia="it-IT"/>
    </w:rPr>
  </w:style>
  <w:style w:type="paragraph" w:customStyle="1" w:styleId="art1L">
    <w:name w:val="art.1L"/>
    <w:basedOn w:val="Normale"/>
    <w:rsid w:val="0067339E"/>
    <w:pPr>
      <w:numPr>
        <w:numId w:val="14"/>
      </w:numPr>
      <w:suppressAutoHyphens w:val="0"/>
      <w:spacing w:line="480" w:lineRule="auto"/>
      <w:jc w:val="both"/>
      <w:outlineLvl w:val="0"/>
    </w:pPr>
    <w:rPr>
      <w:rFonts w:ascii="Arial" w:hAnsi="Arial"/>
      <w:b/>
      <w:color w:val="FF0000"/>
      <w:lang w:eastAsia="it-IT"/>
    </w:rPr>
  </w:style>
  <w:style w:type="paragraph" w:customStyle="1" w:styleId="Default">
    <w:name w:val="Default"/>
    <w:rsid w:val="00B91A19"/>
    <w:pPr>
      <w:autoSpaceDE w:val="0"/>
      <w:autoSpaceDN w:val="0"/>
      <w:adjustRightInd w:val="0"/>
    </w:pPr>
    <w:rPr>
      <w:rFonts w:ascii="Calibri" w:eastAsia="Calibri" w:hAnsi="Calibri" w:cs="Calibri"/>
      <w:color w:val="000000"/>
      <w:sz w:val="24"/>
      <w:szCs w:val="24"/>
      <w:lang w:eastAsia="en-US"/>
    </w:rPr>
  </w:style>
  <w:style w:type="character" w:customStyle="1" w:styleId="CorpotestoCarattere">
    <w:name w:val="Corpo testo Carattere"/>
    <w:link w:val="Corpotesto"/>
    <w:rsid w:val="007D0841"/>
    <w:rPr>
      <w:sz w:val="24"/>
      <w:lang w:eastAsia="ar-SA"/>
    </w:rPr>
  </w:style>
  <w:style w:type="character" w:customStyle="1" w:styleId="PidipaginaCarattere">
    <w:name w:val="Piè di pagina Carattere"/>
    <w:link w:val="Pidipagina"/>
    <w:uiPriority w:val="99"/>
    <w:rsid w:val="00AD5BB8"/>
    <w:rPr>
      <w:lang w:eastAsia="ar-SA"/>
    </w:rPr>
  </w:style>
  <w:style w:type="table" w:styleId="Grigliatabella">
    <w:name w:val="Table Grid"/>
    <w:basedOn w:val="Tabellanormale"/>
    <w:uiPriority w:val="59"/>
    <w:rsid w:val="00421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acolori3">
    <w:name w:val="Table Colorful 3"/>
    <w:basedOn w:val="Tabellanormale"/>
    <w:rsid w:val="0042113E"/>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aclassica1">
    <w:name w:val="Table Classic 1"/>
    <w:basedOn w:val="Tabellanormale"/>
    <w:rsid w:val="0042113E"/>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rsid w:val="0042113E"/>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rsid w:val="0042113E"/>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onombreggiatura1">
    <w:name w:val="Table Subtle 1"/>
    <w:basedOn w:val="Tabellanormale"/>
    <w:rsid w:val="0042113E"/>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5">
    <w:name w:val="Table Columns 5"/>
    <w:basedOn w:val="Tabellanormale"/>
    <w:rsid w:val="0042113E"/>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acolori1">
    <w:name w:val="Table Colorful 1"/>
    <w:basedOn w:val="Tabellanormale"/>
    <w:rsid w:val="00136ECC"/>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colonne1">
    <w:name w:val="Table Columns 1"/>
    <w:basedOn w:val="Tabellanormale"/>
    <w:rsid w:val="003969E9"/>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rsid w:val="003969E9"/>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rsid w:val="003969E9"/>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rsid w:val="003969E9"/>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character" w:styleId="Collegamentoipertestuale">
    <w:name w:val="Hyperlink"/>
    <w:rsid w:val="00594190"/>
    <w:rPr>
      <w:color w:val="0000FF"/>
      <w:u w:val="single"/>
    </w:rPr>
  </w:style>
  <w:style w:type="paragraph" w:styleId="Nessunaspaziatura">
    <w:name w:val="No Spacing"/>
    <w:link w:val="NessunaspaziaturaCarattere"/>
    <w:uiPriority w:val="1"/>
    <w:qFormat/>
    <w:rsid w:val="00FD2515"/>
    <w:rPr>
      <w:rFonts w:asciiTheme="minorHAnsi" w:eastAsiaTheme="minorEastAsia" w:hAnsiTheme="minorHAnsi" w:cstheme="minorBidi"/>
      <w:sz w:val="22"/>
      <w:szCs w:val="22"/>
      <w:lang w:eastAsia="en-US"/>
    </w:rPr>
  </w:style>
  <w:style w:type="character" w:customStyle="1" w:styleId="NessunaspaziaturaCarattere">
    <w:name w:val="Nessuna spaziatura Carattere"/>
    <w:basedOn w:val="Carpredefinitoparagrafo"/>
    <w:link w:val="Nessunaspaziatura"/>
    <w:uiPriority w:val="1"/>
    <w:rsid w:val="00FD2515"/>
    <w:rPr>
      <w:rFonts w:asciiTheme="minorHAnsi" w:eastAsiaTheme="minorEastAsia"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FD2515"/>
    <w:rPr>
      <w:lang w:eastAsia="ar-SA"/>
    </w:rPr>
  </w:style>
  <w:style w:type="paragraph" w:customStyle="1" w:styleId="3A55228F97DB42639906EC0E773F6167">
    <w:name w:val="3A55228F97DB42639906EC0E773F6167"/>
    <w:rsid w:val="00282830"/>
    <w:pPr>
      <w:spacing w:after="200" w:line="276" w:lineRule="auto"/>
    </w:pPr>
    <w:rPr>
      <w:rFonts w:asciiTheme="minorHAnsi" w:eastAsiaTheme="minorEastAsia" w:hAnsiTheme="minorHAnsi" w:cstheme="minorBidi"/>
      <w:sz w:val="22"/>
      <w:szCs w:val="22"/>
      <w:lang w:val="en-US" w:eastAsia="en-US"/>
    </w:rPr>
  </w:style>
  <w:style w:type="character" w:customStyle="1" w:styleId="Titolo2Carattere">
    <w:name w:val="Titolo 2 Carattere"/>
    <w:basedOn w:val="Carpredefinitoparagrafo"/>
    <w:link w:val="Titolo2"/>
    <w:rsid w:val="00664AFB"/>
    <w:rPr>
      <w:b/>
      <w:bCs/>
      <w:sz w:val="24"/>
      <w:lang w:eastAsia="ar-SA"/>
    </w:rPr>
  </w:style>
  <w:style w:type="paragraph" w:customStyle="1" w:styleId="TABELLAFIDI">
    <w:name w:val="TABELLA FIDI"/>
    <w:basedOn w:val="Nessunaspaziatura"/>
    <w:link w:val="TABELLAFIDICarattere"/>
    <w:qFormat/>
    <w:rsid w:val="00392FB4"/>
    <w:pPr>
      <w:spacing w:line="276" w:lineRule="auto"/>
    </w:pPr>
    <w:rPr>
      <w:bCs/>
      <w:szCs w:val="21"/>
    </w:rPr>
  </w:style>
  <w:style w:type="character" w:customStyle="1" w:styleId="TABELLAFIDICarattere">
    <w:name w:val="TABELLA FIDI Carattere"/>
    <w:basedOn w:val="NessunaspaziaturaCarattere"/>
    <w:link w:val="TABELLAFIDI"/>
    <w:rsid w:val="00392FB4"/>
    <w:rPr>
      <w:rFonts w:asciiTheme="minorHAnsi" w:eastAsiaTheme="minorEastAsia" w:hAnsiTheme="minorHAnsi" w:cstheme="minorBidi"/>
      <w:bCs/>
      <w:sz w:val="22"/>
      <w:szCs w:val="21"/>
      <w:lang w:eastAsia="en-US"/>
    </w:rPr>
  </w:style>
  <w:style w:type="table" w:customStyle="1" w:styleId="Tabellagriglia6acolori-colore31">
    <w:name w:val="Tabella griglia 6 a colori - colore 31"/>
    <w:basedOn w:val="Tabellanormale"/>
    <w:uiPriority w:val="51"/>
    <w:rsid w:val="00392FB4"/>
    <w:rPr>
      <w:rFonts w:asciiTheme="minorHAnsi" w:eastAsiaTheme="minorEastAsia" w:hAnsiTheme="minorHAnsi" w:cstheme="minorBidi"/>
      <w:color w:val="76923C" w:themeColor="accent3" w:themeShade="BF"/>
      <w:sz w:val="21"/>
      <w:szCs w:val="21"/>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Rimandocommento">
    <w:name w:val="annotation reference"/>
    <w:basedOn w:val="Carpredefinitoparagrafo"/>
    <w:semiHidden/>
    <w:unhideWhenUsed/>
    <w:rsid w:val="00251BB0"/>
    <w:rPr>
      <w:sz w:val="16"/>
      <w:szCs w:val="16"/>
    </w:rPr>
  </w:style>
  <w:style w:type="paragraph" w:styleId="Testocommento">
    <w:name w:val="annotation text"/>
    <w:basedOn w:val="Normale"/>
    <w:link w:val="TestocommentoCarattere"/>
    <w:semiHidden/>
    <w:unhideWhenUsed/>
    <w:rsid w:val="00251BB0"/>
  </w:style>
  <w:style w:type="character" w:customStyle="1" w:styleId="TestocommentoCarattere">
    <w:name w:val="Testo commento Carattere"/>
    <w:basedOn w:val="Carpredefinitoparagrafo"/>
    <w:link w:val="Testocommento"/>
    <w:semiHidden/>
    <w:rsid w:val="00251BB0"/>
    <w:rPr>
      <w:lang w:eastAsia="ar-SA"/>
    </w:rPr>
  </w:style>
  <w:style w:type="paragraph" w:styleId="Soggettocommento">
    <w:name w:val="annotation subject"/>
    <w:basedOn w:val="Testocommento"/>
    <w:next w:val="Testocommento"/>
    <w:link w:val="SoggettocommentoCarattere"/>
    <w:semiHidden/>
    <w:unhideWhenUsed/>
    <w:rsid w:val="00251BB0"/>
    <w:rPr>
      <w:b/>
      <w:bCs/>
    </w:rPr>
  </w:style>
  <w:style w:type="character" w:customStyle="1" w:styleId="SoggettocommentoCarattere">
    <w:name w:val="Soggetto commento Carattere"/>
    <w:basedOn w:val="TestocommentoCarattere"/>
    <w:link w:val="Soggettocommento"/>
    <w:semiHidden/>
    <w:rsid w:val="00251BB0"/>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8572">
      <w:bodyDiv w:val="1"/>
      <w:marLeft w:val="0"/>
      <w:marRight w:val="0"/>
      <w:marTop w:val="0"/>
      <w:marBottom w:val="0"/>
      <w:divBdr>
        <w:top w:val="none" w:sz="0" w:space="0" w:color="auto"/>
        <w:left w:val="none" w:sz="0" w:space="0" w:color="auto"/>
        <w:bottom w:val="none" w:sz="0" w:space="0" w:color="auto"/>
        <w:right w:val="none" w:sz="0" w:space="0" w:color="auto"/>
      </w:divBdr>
    </w:div>
    <w:div w:id="59014058">
      <w:bodyDiv w:val="1"/>
      <w:marLeft w:val="0"/>
      <w:marRight w:val="0"/>
      <w:marTop w:val="0"/>
      <w:marBottom w:val="0"/>
      <w:divBdr>
        <w:top w:val="none" w:sz="0" w:space="0" w:color="auto"/>
        <w:left w:val="none" w:sz="0" w:space="0" w:color="auto"/>
        <w:bottom w:val="none" w:sz="0" w:space="0" w:color="auto"/>
        <w:right w:val="none" w:sz="0" w:space="0" w:color="auto"/>
      </w:divBdr>
    </w:div>
    <w:div w:id="88429348">
      <w:bodyDiv w:val="1"/>
      <w:marLeft w:val="0"/>
      <w:marRight w:val="0"/>
      <w:marTop w:val="0"/>
      <w:marBottom w:val="0"/>
      <w:divBdr>
        <w:top w:val="none" w:sz="0" w:space="0" w:color="auto"/>
        <w:left w:val="none" w:sz="0" w:space="0" w:color="auto"/>
        <w:bottom w:val="none" w:sz="0" w:space="0" w:color="auto"/>
        <w:right w:val="none" w:sz="0" w:space="0" w:color="auto"/>
      </w:divBdr>
    </w:div>
    <w:div w:id="138691933">
      <w:bodyDiv w:val="1"/>
      <w:marLeft w:val="0"/>
      <w:marRight w:val="0"/>
      <w:marTop w:val="0"/>
      <w:marBottom w:val="0"/>
      <w:divBdr>
        <w:top w:val="none" w:sz="0" w:space="0" w:color="auto"/>
        <w:left w:val="none" w:sz="0" w:space="0" w:color="auto"/>
        <w:bottom w:val="none" w:sz="0" w:space="0" w:color="auto"/>
        <w:right w:val="none" w:sz="0" w:space="0" w:color="auto"/>
      </w:divBdr>
    </w:div>
    <w:div w:id="165630403">
      <w:bodyDiv w:val="1"/>
      <w:marLeft w:val="0"/>
      <w:marRight w:val="0"/>
      <w:marTop w:val="0"/>
      <w:marBottom w:val="0"/>
      <w:divBdr>
        <w:top w:val="none" w:sz="0" w:space="0" w:color="auto"/>
        <w:left w:val="none" w:sz="0" w:space="0" w:color="auto"/>
        <w:bottom w:val="none" w:sz="0" w:space="0" w:color="auto"/>
        <w:right w:val="none" w:sz="0" w:space="0" w:color="auto"/>
      </w:divBdr>
    </w:div>
    <w:div w:id="220480618">
      <w:bodyDiv w:val="1"/>
      <w:marLeft w:val="0"/>
      <w:marRight w:val="0"/>
      <w:marTop w:val="0"/>
      <w:marBottom w:val="0"/>
      <w:divBdr>
        <w:top w:val="none" w:sz="0" w:space="0" w:color="auto"/>
        <w:left w:val="none" w:sz="0" w:space="0" w:color="auto"/>
        <w:bottom w:val="none" w:sz="0" w:space="0" w:color="auto"/>
        <w:right w:val="none" w:sz="0" w:space="0" w:color="auto"/>
      </w:divBdr>
    </w:div>
    <w:div w:id="235012723">
      <w:bodyDiv w:val="1"/>
      <w:marLeft w:val="0"/>
      <w:marRight w:val="0"/>
      <w:marTop w:val="0"/>
      <w:marBottom w:val="0"/>
      <w:divBdr>
        <w:top w:val="none" w:sz="0" w:space="0" w:color="auto"/>
        <w:left w:val="none" w:sz="0" w:space="0" w:color="auto"/>
        <w:bottom w:val="none" w:sz="0" w:space="0" w:color="auto"/>
        <w:right w:val="none" w:sz="0" w:space="0" w:color="auto"/>
      </w:divBdr>
    </w:div>
    <w:div w:id="243535401">
      <w:bodyDiv w:val="1"/>
      <w:marLeft w:val="0"/>
      <w:marRight w:val="0"/>
      <w:marTop w:val="0"/>
      <w:marBottom w:val="0"/>
      <w:divBdr>
        <w:top w:val="none" w:sz="0" w:space="0" w:color="auto"/>
        <w:left w:val="none" w:sz="0" w:space="0" w:color="auto"/>
        <w:bottom w:val="none" w:sz="0" w:space="0" w:color="auto"/>
        <w:right w:val="none" w:sz="0" w:space="0" w:color="auto"/>
      </w:divBdr>
    </w:div>
    <w:div w:id="255287218">
      <w:bodyDiv w:val="1"/>
      <w:marLeft w:val="0"/>
      <w:marRight w:val="0"/>
      <w:marTop w:val="0"/>
      <w:marBottom w:val="0"/>
      <w:divBdr>
        <w:top w:val="none" w:sz="0" w:space="0" w:color="auto"/>
        <w:left w:val="none" w:sz="0" w:space="0" w:color="auto"/>
        <w:bottom w:val="none" w:sz="0" w:space="0" w:color="auto"/>
        <w:right w:val="none" w:sz="0" w:space="0" w:color="auto"/>
      </w:divBdr>
    </w:div>
    <w:div w:id="266164051">
      <w:bodyDiv w:val="1"/>
      <w:marLeft w:val="0"/>
      <w:marRight w:val="0"/>
      <w:marTop w:val="0"/>
      <w:marBottom w:val="0"/>
      <w:divBdr>
        <w:top w:val="none" w:sz="0" w:space="0" w:color="auto"/>
        <w:left w:val="none" w:sz="0" w:space="0" w:color="auto"/>
        <w:bottom w:val="none" w:sz="0" w:space="0" w:color="auto"/>
        <w:right w:val="none" w:sz="0" w:space="0" w:color="auto"/>
      </w:divBdr>
    </w:div>
    <w:div w:id="267858765">
      <w:bodyDiv w:val="1"/>
      <w:marLeft w:val="0"/>
      <w:marRight w:val="0"/>
      <w:marTop w:val="0"/>
      <w:marBottom w:val="0"/>
      <w:divBdr>
        <w:top w:val="none" w:sz="0" w:space="0" w:color="auto"/>
        <w:left w:val="none" w:sz="0" w:space="0" w:color="auto"/>
        <w:bottom w:val="none" w:sz="0" w:space="0" w:color="auto"/>
        <w:right w:val="none" w:sz="0" w:space="0" w:color="auto"/>
      </w:divBdr>
    </w:div>
    <w:div w:id="281036408">
      <w:bodyDiv w:val="1"/>
      <w:marLeft w:val="0"/>
      <w:marRight w:val="0"/>
      <w:marTop w:val="0"/>
      <w:marBottom w:val="0"/>
      <w:divBdr>
        <w:top w:val="none" w:sz="0" w:space="0" w:color="auto"/>
        <w:left w:val="none" w:sz="0" w:space="0" w:color="auto"/>
        <w:bottom w:val="none" w:sz="0" w:space="0" w:color="auto"/>
        <w:right w:val="none" w:sz="0" w:space="0" w:color="auto"/>
      </w:divBdr>
    </w:div>
    <w:div w:id="285309014">
      <w:bodyDiv w:val="1"/>
      <w:marLeft w:val="0"/>
      <w:marRight w:val="0"/>
      <w:marTop w:val="0"/>
      <w:marBottom w:val="0"/>
      <w:divBdr>
        <w:top w:val="none" w:sz="0" w:space="0" w:color="auto"/>
        <w:left w:val="none" w:sz="0" w:space="0" w:color="auto"/>
        <w:bottom w:val="none" w:sz="0" w:space="0" w:color="auto"/>
        <w:right w:val="none" w:sz="0" w:space="0" w:color="auto"/>
      </w:divBdr>
    </w:div>
    <w:div w:id="289436342">
      <w:bodyDiv w:val="1"/>
      <w:marLeft w:val="0"/>
      <w:marRight w:val="0"/>
      <w:marTop w:val="0"/>
      <w:marBottom w:val="0"/>
      <w:divBdr>
        <w:top w:val="none" w:sz="0" w:space="0" w:color="auto"/>
        <w:left w:val="none" w:sz="0" w:space="0" w:color="auto"/>
        <w:bottom w:val="none" w:sz="0" w:space="0" w:color="auto"/>
        <w:right w:val="none" w:sz="0" w:space="0" w:color="auto"/>
      </w:divBdr>
    </w:div>
    <w:div w:id="311374561">
      <w:bodyDiv w:val="1"/>
      <w:marLeft w:val="0"/>
      <w:marRight w:val="0"/>
      <w:marTop w:val="0"/>
      <w:marBottom w:val="0"/>
      <w:divBdr>
        <w:top w:val="none" w:sz="0" w:space="0" w:color="auto"/>
        <w:left w:val="none" w:sz="0" w:space="0" w:color="auto"/>
        <w:bottom w:val="none" w:sz="0" w:space="0" w:color="auto"/>
        <w:right w:val="none" w:sz="0" w:space="0" w:color="auto"/>
      </w:divBdr>
    </w:div>
    <w:div w:id="330067536">
      <w:bodyDiv w:val="1"/>
      <w:marLeft w:val="0"/>
      <w:marRight w:val="0"/>
      <w:marTop w:val="0"/>
      <w:marBottom w:val="0"/>
      <w:divBdr>
        <w:top w:val="none" w:sz="0" w:space="0" w:color="auto"/>
        <w:left w:val="none" w:sz="0" w:space="0" w:color="auto"/>
        <w:bottom w:val="none" w:sz="0" w:space="0" w:color="auto"/>
        <w:right w:val="none" w:sz="0" w:space="0" w:color="auto"/>
      </w:divBdr>
    </w:div>
    <w:div w:id="354306279">
      <w:bodyDiv w:val="1"/>
      <w:marLeft w:val="0"/>
      <w:marRight w:val="0"/>
      <w:marTop w:val="0"/>
      <w:marBottom w:val="0"/>
      <w:divBdr>
        <w:top w:val="none" w:sz="0" w:space="0" w:color="auto"/>
        <w:left w:val="none" w:sz="0" w:space="0" w:color="auto"/>
        <w:bottom w:val="none" w:sz="0" w:space="0" w:color="auto"/>
        <w:right w:val="none" w:sz="0" w:space="0" w:color="auto"/>
      </w:divBdr>
    </w:div>
    <w:div w:id="375350267">
      <w:bodyDiv w:val="1"/>
      <w:marLeft w:val="0"/>
      <w:marRight w:val="0"/>
      <w:marTop w:val="0"/>
      <w:marBottom w:val="0"/>
      <w:divBdr>
        <w:top w:val="none" w:sz="0" w:space="0" w:color="auto"/>
        <w:left w:val="none" w:sz="0" w:space="0" w:color="auto"/>
        <w:bottom w:val="none" w:sz="0" w:space="0" w:color="auto"/>
        <w:right w:val="none" w:sz="0" w:space="0" w:color="auto"/>
      </w:divBdr>
    </w:div>
    <w:div w:id="396900343">
      <w:bodyDiv w:val="1"/>
      <w:marLeft w:val="0"/>
      <w:marRight w:val="0"/>
      <w:marTop w:val="0"/>
      <w:marBottom w:val="0"/>
      <w:divBdr>
        <w:top w:val="none" w:sz="0" w:space="0" w:color="auto"/>
        <w:left w:val="none" w:sz="0" w:space="0" w:color="auto"/>
        <w:bottom w:val="none" w:sz="0" w:space="0" w:color="auto"/>
        <w:right w:val="none" w:sz="0" w:space="0" w:color="auto"/>
      </w:divBdr>
    </w:div>
    <w:div w:id="408429351">
      <w:bodyDiv w:val="1"/>
      <w:marLeft w:val="0"/>
      <w:marRight w:val="0"/>
      <w:marTop w:val="0"/>
      <w:marBottom w:val="0"/>
      <w:divBdr>
        <w:top w:val="none" w:sz="0" w:space="0" w:color="auto"/>
        <w:left w:val="none" w:sz="0" w:space="0" w:color="auto"/>
        <w:bottom w:val="none" w:sz="0" w:space="0" w:color="auto"/>
        <w:right w:val="none" w:sz="0" w:space="0" w:color="auto"/>
      </w:divBdr>
    </w:div>
    <w:div w:id="418603952">
      <w:bodyDiv w:val="1"/>
      <w:marLeft w:val="0"/>
      <w:marRight w:val="0"/>
      <w:marTop w:val="0"/>
      <w:marBottom w:val="0"/>
      <w:divBdr>
        <w:top w:val="none" w:sz="0" w:space="0" w:color="auto"/>
        <w:left w:val="none" w:sz="0" w:space="0" w:color="auto"/>
        <w:bottom w:val="none" w:sz="0" w:space="0" w:color="auto"/>
        <w:right w:val="none" w:sz="0" w:space="0" w:color="auto"/>
      </w:divBdr>
    </w:div>
    <w:div w:id="423065110">
      <w:bodyDiv w:val="1"/>
      <w:marLeft w:val="0"/>
      <w:marRight w:val="0"/>
      <w:marTop w:val="0"/>
      <w:marBottom w:val="0"/>
      <w:divBdr>
        <w:top w:val="none" w:sz="0" w:space="0" w:color="auto"/>
        <w:left w:val="none" w:sz="0" w:space="0" w:color="auto"/>
        <w:bottom w:val="none" w:sz="0" w:space="0" w:color="auto"/>
        <w:right w:val="none" w:sz="0" w:space="0" w:color="auto"/>
      </w:divBdr>
    </w:div>
    <w:div w:id="425542426">
      <w:bodyDiv w:val="1"/>
      <w:marLeft w:val="0"/>
      <w:marRight w:val="0"/>
      <w:marTop w:val="0"/>
      <w:marBottom w:val="0"/>
      <w:divBdr>
        <w:top w:val="none" w:sz="0" w:space="0" w:color="auto"/>
        <w:left w:val="none" w:sz="0" w:space="0" w:color="auto"/>
        <w:bottom w:val="none" w:sz="0" w:space="0" w:color="auto"/>
        <w:right w:val="none" w:sz="0" w:space="0" w:color="auto"/>
      </w:divBdr>
    </w:div>
    <w:div w:id="431164429">
      <w:bodyDiv w:val="1"/>
      <w:marLeft w:val="0"/>
      <w:marRight w:val="0"/>
      <w:marTop w:val="0"/>
      <w:marBottom w:val="0"/>
      <w:divBdr>
        <w:top w:val="none" w:sz="0" w:space="0" w:color="auto"/>
        <w:left w:val="none" w:sz="0" w:space="0" w:color="auto"/>
        <w:bottom w:val="none" w:sz="0" w:space="0" w:color="auto"/>
        <w:right w:val="none" w:sz="0" w:space="0" w:color="auto"/>
      </w:divBdr>
    </w:div>
    <w:div w:id="465513558">
      <w:bodyDiv w:val="1"/>
      <w:marLeft w:val="0"/>
      <w:marRight w:val="0"/>
      <w:marTop w:val="0"/>
      <w:marBottom w:val="0"/>
      <w:divBdr>
        <w:top w:val="none" w:sz="0" w:space="0" w:color="auto"/>
        <w:left w:val="none" w:sz="0" w:space="0" w:color="auto"/>
        <w:bottom w:val="none" w:sz="0" w:space="0" w:color="auto"/>
        <w:right w:val="none" w:sz="0" w:space="0" w:color="auto"/>
      </w:divBdr>
    </w:div>
    <w:div w:id="491336486">
      <w:bodyDiv w:val="1"/>
      <w:marLeft w:val="0"/>
      <w:marRight w:val="0"/>
      <w:marTop w:val="0"/>
      <w:marBottom w:val="0"/>
      <w:divBdr>
        <w:top w:val="none" w:sz="0" w:space="0" w:color="auto"/>
        <w:left w:val="none" w:sz="0" w:space="0" w:color="auto"/>
        <w:bottom w:val="none" w:sz="0" w:space="0" w:color="auto"/>
        <w:right w:val="none" w:sz="0" w:space="0" w:color="auto"/>
      </w:divBdr>
    </w:div>
    <w:div w:id="509829332">
      <w:bodyDiv w:val="1"/>
      <w:marLeft w:val="0"/>
      <w:marRight w:val="0"/>
      <w:marTop w:val="0"/>
      <w:marBottom w:val="0"/>
      <w:divBdr>
        <w:top w:val="none" w:sz="0" w:space="0" w:color="auto"/>
        <w:left w:val="none" w:sz="0" w:space="0" w:color="auto"/>
        <w:bottom w:val="none" w:sz="0" w:space="0" w:color="auto"/>
        <w:right w:val="none" w:sz="0" w:space="0" w:color="auto"/>
      </w:divBdr>
    </w:div>
    <w:div w:id="518929554">
      <w:bodyDiv w:val="1"/>
      <w:marLeft w:val="0"/>
      <w:marRight w:val="0"/>
      <w:marTop w:val="0"/>
      <w:marBottom w:val="0"/>
      <w:divBdr>
        <w:top w:val="none" w:sz="0" w:space="0" w:color="auto"/>
        <w:left w:val="none" w:sz="0" w:space="0" w:color="auto"/>
        <w:bottom w:val="none" w:sz="0" w:space="0" w:color="auto"/>
        <w:right w:val="none" w:sz="0" w:space="0" w:color="auto"/>
      </w:divBdr>
    </w:div>
    <w:div w:id="519049810">
      <w:bodyDiv w:val="1"/>
      <w:marLeft w:val="0"/>
      <w:marRight w:val="0"/>
      <w:marTop w:val="0"/>
      <w:marBottom w:val="0"/>
      <w:divBdr>
        <w:top w:val="none" w:sz="0" w:space="0" w:color="auto"/>
        <w:left w:val="none" w:sz="0" w:space="0" w:color="auto"/>
        <w:bottom w:val="none" w:sz="0" w:space="0" w:color="auto"/>
        <w:right w:val="none" w:sz="0" w:space="0" w:color="auto"/>
      </w:divBdr>
    </w:div>
    <w:div w:id="554239135">
      <w:bodyDiv w:val="1"/>
      <w:marLeft w:val="0"/>
      <w:marRight w:val="0"/>
      <w:marTop w:val="0"/>
      <w:marBottom w:val="0"/>
      <w:divBdr>
        <w:top w:val="none" w:sz="0" w:space="0" w:color="auto"/>
        <w:left w:val="none" w:sz="0" w:space="0" w:color="auto"/>
        <w:bottom w:val="none" w:sz="0" w:space="0" w:color="auto"/>
        <w:right w:val="none" w:sz="0" w:space="0" w:color="auto"/>
      </w:divBdr>
    </w:div>
    <w:div w:id="559948968">
      <w:bodyDiv w:val="1"/>
      <w:marLeft w:val="0"/>
      <w:marRight w:val="0"/>
      <w:marTop w:val="0"/>
      <w:marBottom w:val="0"/>
      <w:divBdr>
        <w:top w:val="none" w:sz="0" w:space="0" w:color="auto"/>
        <w:left w:val="none" w:sz="0" w:space="0" w:color="auto"/>
        <w:bottom w:val="none" w:sz="0" w:space="0" w:color="auto"/>
        <w:right w:val="none" w:sz="0" w:space="0" w:color="auto"/>
      </w:divBdr>
    </w:div>
    <w:div w:id="615254497">
      <w:bodyDiv w:val="1"/>
      <w:marLeft w:val="0"/>
      <w:marRight w:val="0"/>
      <w:marTop w:val="0"/>
      <w:marBottom w:val="0"/>
      <w:divBdr>
        <w:top w:val="none" w:sz="0" w:space="0" w:color="auto"/>
        <w:left w:val="none" w:sz="0" w:space="0" w:color="auto"/>
        <w:bottom w:val="none" w:sz="0" w:space="0" w:color="auto"/>
        <w:right w:val="none" w:sz="0" w:space="0" w:color="auto"/>
      </w:divBdr>
    </w:div>
    <w:div w:id="617493783">
      <w:bodyDiv w:val="1"/>
      <w:marLeft w:val="0"/>
      <w:marRight w:val="0"/>
      <w:marTop w:val="0"/>
      <w:marBottom w:val="0"/>
      <w:divBdr>
        <w:top w:val="none" w:sz="0" w:space="0" w:color="auto"/>
        <w:left w:val="none" w:sz="0" w:space="0" w:color="auto"/>
        <w:bottom w:val="none" w:sz="0" w:space="0" w:color="auto"/>
        <w:right w:val="none" w:sz="0" w:space="0" w:color="auto"/>
      </w:divBdr>
    </w:div>
    <w:div w:id="632177231">
      <w:bodyDiv w:val="1"/>
      <w:marLeft w:val="0"/>
      <w:marRight w:val="0"/>
      <w:marTop w:val="0"/>
      <w:marBottom w:val="0"/>
      <w:divBdr>
        <w:top w:val="none" w:sz="0" w:space="0" w:color="auto"/>
        <w:left w:val="none" w:sz="0" w:space="0" w:color="auto"/>
        <w:bottom w:val="none" w:sz="0" w:space="0" w:color="auto"/>
        <w:right w:val="none" w:sz="0" w:space="0" w:color="auto"/>
      </w:divBdr>
    </w:div>
    <w:div w:id="648706535">
      <w:bodyDiv w:val="1"/>
      <w:marLeft w:val="0"/>
      <w:marRight w:val="0"/>
      <w:marTop w:val="0"/>
      <w:marBottom w:val="0"/>
      <w:divBdr>
        <w:top w:val="none" w:sz="0" w:space="0" w:color="auto"/>
        <w:left w:val="none" w:sz="0" w:space="0" w:color="auto"/>
        <w:bottom w:val="none" w:sz="0" w:space="0" w:color="auto"/>
        <w:right w:val="none" w:sz="0" w:space="0" w:color="auto"/>
      </w:divBdr>
    </w:div>
    <w:div w:id="680201204">
      <w:bodyDiv w:val="1"/>
      <w:marLeft w:val="0"/>
      <w:marRight w:val="0"/>
      <w:marTop w:val="0"/>
      <w:marBottom w:val="0"/>
      <w:divBdr>
        <w:top w:val="none" w:sz="0" w:space="0" w:color="auto"/>
        <w:left w:val="none" w:sz="0" w:space="0" w:color="auto"/>
        <w:bottom w:val="none" w:sz="0" w:space="0" w:color="auto"/>
        <w:right w:val="none" w:sz="0" w:space="0" w:color="auto"/>
      </w:divBdr>
    </w:div>
    <w:div w:id="692001822">
      <w:bodyDiv w:val="1"/>
      <w:marLeft w:val="0"/>
      <w:marRight w:val="0"/>
      <w:marTop w:val="0"/>
      <w:marBottom w:val="0"/>
      <w:divBdr>
        <w:top w:val="none" w:sz="0" w:space="0" w:color="auto"/>
        <w:left w:val="none" w:sz="0" w:space="0" w:color="auto"/>
        <w:bottom w:val="none" w:sz="0" w:space="0" w:color="auto"/>
        <w:right w:val="none" w:sz="0" w:space="0" w:color="auto"/>
      </w:divBdr>
    </w:div>
    <w:div w:id="692145438">
      <w:bodyDiv w:val="1"/>
      <w:marLeft w:val="0"/>
      <w:marRight w:val="0"/>
      <w:marTop w:val="0"/>
      <w:marBottom w:val="0"/>
      <w:divBdr>
        <w:top w:val="none" w:sz="0" w:space="0" w:color="auto"/>
        <w:left w:val="none" w:sz="0" w:space="0" w:color="auto"/>
        <w:bottom w:val="none" w:sz="0" w:space="0" w:color="auto"/>
        <w:right w:val="none" w:sz="0" w:space="0" w:color="auto"/>
      </w:divBdr>
    </w:div>
    <w:div w:id="699547433">
      <w:bodyDiv w:val="1"/>
      <w:marLeft w:val="0"/>
      <w:marRight w:val="0"/>
      <w:marTop w:val="0"/>
      <w:marBottom w:val="0"/>
      <w:divBdr>
        <w:top w:val="none" w:sz="0" w:space="0" w:color="auto"/>
        <w:left w:val="none" w:sz="0" w:space="0" w:color="auto"/>
        <w:bottom w:val="none" w:sz="0" w:space="0" w:color="auto"/>
        <w:right w:val="none" w:sz="0" w:space="0" w:color="auto"/>
      </w:divBdr>
    </w:div>
    <w:div w:id="706493964">
      <w:bodyDiv w:val="1"/>
      <w:marLeft w:val="0"/>
      <w:marRight w:val="0"/>
      <w:marTop w:val="0"/>
      <w:marBottom w:val="0"/>
      <w:divBdr>
        <w:top w:val="none" w:sz="0" w:space="0" w:color="auto"/>
        <w:left w:val="none" w:sz="0" w:space="0" w:color="auto"/>
        <w:bottom w:val="none" w:sz="0" w:space="0" w:color="auto"/>
        <w:right w:val="none" w:sz="0" w:space="0" w:color="auto"/>
      </w:divBdr>
    </w:div>
    <w:div w:id="720129385">
      <w:bodyDiv w:val="1"/>
      <w:marLeft w:val="0"/>
      <w:marRight w:val="0"/>
      <w:marTop w:val="0"/>
      <w:marBottom w:val="0"/>
      <w:divBdr>
        <w:top w:val="none" w:sz="0" w:space="0" w:color="auto"/>
        <w:left w:val="none" w:sz="0" w:space="0" w:color="auto"/>
        <w:bottom w:val="none" w:sz="0" w:space="0" w:color="auto"/>
        <w:right w:val="none" w:sz="0" w:space="0" w:color="auto"/>
      </w:divBdr>
    </w:div>
    <w:div w:id="726301600">
      <w:bodyDiv w:val="1"/>
      <w:marLeft w:val="0"/>
      <w:marRight w:val="0"/>
      <w:marTop w:val="0"/>
      <w:marBottom w:val="0"/>
      <w:divBdr>
        <w:top w:val="none" w:sz="0" w:space="0" w:color="auto"/>
        <w:left w:val="none" w:sz="0" w:space="0" w:color="auto"/>
        <w:bottom w:val="none" w:sz="0" w:space="0" w:color="auto"/>
        <w:right w:val="none" w:sz="0" w:space="0" w:color="auto"/>
      </w:divBdr>
    </w:div>
    <w:div w:id="731002598">
      <w:bodyDiv w:val="1"/>
      <w:marLeft w:val="0"/>
      <w:marRight w:val="0"/>
      <w:marTop w:val="0"/>
      <w:marBottom w:val="0"/>
      <w:divBdr>
        <w:top w:val="none" w:sz="0" w:space="0" w:color="auto"/>
        <w:left w:val="none" w:sz="0" w:space="0" w:color="auto"/>
        <w:bottom w:val="none" w:sz="0" w:space="0" w:color="auto"/>
        <w:right w:val="none" w:sz="0" w:space="0" w:color="auto"/>
      </w:divBdr>
    </w:div>
    <w:div w:id="739789421">
      <w:bodyDiv w:val="1"/>
      <w:marLeft w:val="0"/>
      <w:marRight w:val="0"/>
      <w:marTop w:val="0"/>
      <w:marBottom w:val="0"/>
      <w:divBdr>
        <w:top w:val="none" w:sz="0" w:space="0" w:color="auto"/>
        <w:left w:val="none" w:sz="0" w:space="0" w:color="auto"/>
        <w:bottom w:val="none" w:sz="0" w:space="0" w:color="auto"/>
        <w:right w:val="none" w:sz="0" w:space="0" w:color="auto"/>
      </w:divBdr>
    </w:div>
    <w:div w:id="755858187">
      <w:bodyDiv w:val="1"/>
      <w:marLeft w:val="0"/>
      <w:marRight w:val="0"/>
      <w:marTop w:val="0"/>
      <w:marBottom w:val="0"/>
      <w:divBdr>
        <w:top w:val="none" w:sz="0" w:space="0" w:color="auto"/>
        <w:left w:val="none" w:sz="0" w:space="0" w:color="auto"/>
        <w:bottom w:val="none" w:sz="0" w:space="0" w:color="auto"/>
        <w:right w:val="none" w:sz="0" w:space="0" w:color="auto"/>
      </w:divBdr>
    </w:div>
    <w:div w:id="783577841">
      <w:bodyDiv w:val="1"/>
      <w:marLeft w:val="0"/>
      <w:marRight w:val="0"/>
      <w:marTop w:val="0"/>
      <w:marBottom w:val="0"/>
      <w:divBdr>
        <w:top w:val="none" w:sz="0" w:space="0" w:color="auto"/>
        <w:left w:val="none" w:sz="0" w:space="0" w:color="auto"/>
        <w:bottom w:val="none" w:sz="0" w:space="0" w:color="auto"/>
        <w:right w:val="none" w:sz="0" w:space="0" w:color="auto"/>
      </w:divBdr>
    </w:div>
    <w:div w:id="791050163">
      <w:bodyDiv w:val="1"/>
      <w:marLeft w:val="0"/>
      <w:marRight w:val="0"/>
      <w:marTop w:val="0"/>
      <w:marBottom w:val="0"/>
      <w:divBdr>
        <w:top w:val="none" w:sz="0" w:space="0" w:color="auto"/>
        <w:left w:val="none" w:sz="0" w:space="0" w:color="auto"/>
        <w:bottom w:val="none" w:sz="0" w:space="0" w:color="auto"/>
        <w:right w:val="none" w:sz="0" w:space="0" w:color="auto"/>
      </w:divBdr>
    </w:div>
    <w:div w:id="792795768">
      <w:bodyDiv w:val="1"/>
      <w:marLeft w:val="0"/>
      <w:marRight w:val="0"/>
      <w:marTop w:val="0"/>
      <w:marBottom w:val="0"/>
      <w:divBdr>
        <w:top w:val="none" w:sz="0" w:space="0" w:color="auto"/>
        <w:left w:val="none" w:sz="0" w:space="0" w:color="auto"/>
        <w:bottom w:val="none" w:sz="0" w:space="0" w:color="auto"/>
        <w:right w:val="none" w:sz="0" w:space="0" w:color="auto"/>
      </w:divBdr>
    </w:div>
    <w:div w:id="839736762">
      <w:bodyDiv w:val="1"/>
      <w:marLeft w:val="0"/>
      <w:marRight w:val="0"/>
      <w:marTop w:val="0"/>
      <w:marBottom w:val="0"/>
      <w:divBdr>
        <w:top w:val="none" w:sz="0" w:space="0" w:color="auto"/>
        <w:left w:val="none" w:sz="0" w:space="0" w:color="auto"/>
        <w:bottom w:val="none" w:sz="0" w:space="0" w:color="auto"/>
        <w:right w:val="none" w:sz="0" w:space="0" w:color="auto"/>
      </w:divBdr>
    </w:div>
    <w:div w:id="897479023">
      <w:bodyDiv w:val="1"/>
      <w:marLeft w:val="0"/>
      <w:marRight w:val="0"/>
      <w:marTop w:val="0"/>
      <w:marBottom w:val="0"/>
      <w:divBdr>
        <w:top w:val="none" w:sz="0" w:space="0" w:color="auto"/>
        <w:left w:val="none" w:sz="0" w:space="0" w:color="auto"/>
        <w:bottom w:val="none" w:sz="0" w:space="0" w:color="auto"/>
        <w:right w:val="none" w:sz="0" w:space="0" w:color="auto"/>
      </w:divBdr>
    </w:div>
    <w:div w:id="905262099">
      <w:bodyDiv w:val="1"/>
      <w:marLeft w:val="0"/>
      <w:marRight w:val="0"/>
      <w:marTop w:val="0"/>
      <w:marBottom w:val="0"/>
      <w:divBdr>
        <w:top w:val="none" w:sz="0" w:space="0" w:color="auto"/>
        <w:left w:val="none" w:sz="0" w:space="0" w:color="auto"/>
        <w:bottom w:val="none" w:sz="0" w:space="0" w:color="auto"/>
        <w:right w:val="none" w:sz="0" w:space="0" w:color="auto"/>
      </w:divBdr>
    </w:div>
    <w:div w:id="944386195">
      <w:bodyDiv w:val="1"/>
      <w:marLeft w:val="0"/>
      <w:marRight w:val="0"/>
      <w:marTop w:val="0"/>
      <w:marBottom w:val="0"/>
      <w:divBdr>
        <w:top w:val="none" w:sz="0" w:space="0" w:color="auto"/>
        <w:left w:val="none" w:sz="0" w:space="0" w:color="auto"/>
        <w:bottom w:val="none" w:sz="0" w:space="0" w:color="auto"/>
        <w:right w:val="none" w:sz="0" w:space="0" w:color="auto"/>
      </w:divBdr>
    </w:div>
    <w:div w:id="950016465">
      <w:bodyDiv w:val="1"/>
      <w:marLeft w:val="0"/>
      <w:marRight w:val="0"/>
      <w:marTop w:val="0"/>
      <w:marBottom w:val="0"/>
      <w:divBdr>
        <w:top w:val="none" w:sz="0" w:space="0" w:color="auto"/>
        <w:left w:val="none" w:sz="0" w:space="0" w:color="auto"/>
        <w:bottom w:val="none" w:sz="0" w:space="0" w:color="auto"/>
        <w:right w:val="none" w:sz="0" w:space="0" w:color="auto"/>
      </w:divBdr>
    </w:div>
    <w:div w:id="1001008068">
      <w:bodyDiv w:val="1"/>
      <w:marLeft w:val="0"/>
      <w:marRight w:val="0"/>
      <w:marTop w:val="0"/>
      <w:marBottom w:val="0"/>
      <w:divBdr>
        <w:top w:val="none" w:sz="0" w:space="0" w:color="auto"/>
        <w:left w:val="none" w:sz="0" w:space="0" w:color="auto"/>
        <w:bottom w:val="none" w:sz="0" w:space="0" w:color="auto"/>
        <w:right w:val="none" w:sz="0" w:space="0" w:color="auto"/>
      </w:divBdr>
    </w:div>
    <w:div w:id="1017005660">
      <w:bodyDiv w:val="1"/>
      <w:marLeft w:val="0"/>
      <w:marRight w:val="0"/>
      <w:marTop w:val="0"/>
      <w:marBottom w:val="0"/>
      <w:divBdr>
        <w:top w:val="none" w:sz="0" w:space="0" w:color="auto"/>
        <w:left w:val="none" w:sz="0" w:space="0" w:color="auto"/>
        <w:bottom w:val="none" w:sz="0" w:space="0" w:color="auto"/>
        <w:right w:val="none" w:sz="0" w:space="0" w:color="auto"/>
      </w:divBdr>
    </w:div>
    <w:div w:id="1082215385">
      <w:bodyDiv w:val="1"/>
      <w:marLeft w:val="0"/>
      <w:marRight w:val="0"/>
      <w:marTop w:val="0"/>
      <w:marBottom w:val="0"/>
      <w:divBdr>
        <w:top w:val="none" w:sz="0" w:space="0" w:color="auto"/>
        <w:left w:val="none" w:sz="0" w:space="0" w:color="auto"/>
        <w:bottom w:val="none" w:sz="0" w:space="0" w:color="auto"/>
        <w:right w:val="none" w:sz="0" w:space="0" w:color="auto"/>
      </w:divBdr>
    </w:div>
    <w:div w:id="1084884939">
      <w:bodyDiv w:val="1"/>
      <w:marLeft w:val="0"/>
      <w:marRight w:val="0"/>
      <w:marTop w:val="0"/>
      <w:marBottom w:val="0"/>
      <w:divBdr>
        <w:top w:val="none" w:sz="0" w:space="0" w:color="auto"/>
        <w:left w:val="none" w:sz="0" w:space="0" w:color="auto"/>
        <w:bottom w:val="none" w:sz="0" w:space="0" w:color="auto"/>
        <w:right w:val="none" w:sz="0" w:space="0" w:color="auto"/>
      </w:divBdr>
    </w:div>
    <w:div w:id="1099642031">
      <w:bodyDiv w:val="1"/>
      <w:marLeft w:val="0"/>
      <w:marRight w:val="0"/>
      <w:marTop w:val="0"/>
      <w:marBottom w:val="0"/>
      <w:divBdr>
        <w:top w:val="none" w:sz="0" w:space="0" w:color="auto"/>
        <w:left w:val="none" w:sz="0" w:space="0" w:color="auto"/>
        <w:bottom w:val="none" w:sz="0" w:space="0" w:color="auto"/>
        <w:right w:val="none" w:sz="0" w:space="0" w:color="auto"/>
      </w:divBdr>
    </w:div>
    <w:div w:id="1149132928">
      <w:bodyDiv w:val="1"/>
      <w:marLeft w:val="0"/>
      <w:marRight w:val="0"/>
      <w:marTop w:val="0"/>
      <w:marBottom w:val="0"/>
      <w:divBdr>
        <w:top w:val="none" w:sz="0" w:space="0" w:color="auto"/>
        <w:left w:val="none" w:sz="0" w:space="0" w:color="auto"/>
        <w:bottom w:val="none" w:sz="0" w:space="0" w:color="auto"/>
        <w:right w:val="none" w:sz="0" w:space="0" w:color="auto"/>
      </w:divBdr>
    </w:div>
    <w:div w:id="1185291904">
      <w:bodyDiv w:val="1"/>
      <w:marLeft w:val="0"/>
      <w:marRight w:val="0"/>
      <w:marTop w:val="0"/>
      <w:marBottom w:val="0"/>
      <w:divBdr>
        <w:top w:val="none" w:sz="0" w:space="0" w:color="auto"/>
        <w:left w:val="none" w:sz="0" w:space="0" w:color="auto"/>
        <w:bottom w:val="none" w:sz="0" w:space="0" w:color="auto"/>
        <w:right w:val="none" w:sz="0" w:space="0" w:color="auto"/>
      </w:divBdr>
    </w:div>
    <w:div w:id="1199201067">
      <w:bodyDiv w:val="1"/>
      <w:marLeft w:val="0"/>
      <w:marRight w:val="0"/>
      <w:marTop w:val="0"/>
      <w:marBottom w:val="0"/>
      <w:divBdr>
        <w:top w:val="none" w:sz="0" w:space="0" w:color="auto"/>
        <w:left w:val="none" w:sz="0" w:space="0" w:color="auto"/>
        <w:bottom w:val="none" w:sz="0" w:space="0" w:color="auto"/>
        <w:right w:val="none" w:sz="0" w:space="0" w:color="auto"/>
      </w:divBdr>
    </w:div>
    <w:div w:id="1202212250">
      <w:bodyDiv w:val="1"/>
      <w:marLeft w:val="0"/>
      <w:marRight w:val="0"/>
      <w:marTop w:val="0"/>
      <w:marBottom w:val="0"/>
      <w:divBdr>
        <w:top w:val="none" w:sz="0" w:space="0" w:color="auto"/>
        <w:left w:val="none" w:sz="0" w:space="0" w:color="auto"/>
        <w:bottom w:val="none" w:sz="0" w:space="0" w:color="auto"/>
        <w:right w:val="none" w:sz="0" w:space="0" w:color="auto"/>
      </w:divBdr>
    </w:div>
    <w:div w:id="1204564885">
      <w:bodyDiv w:val="1"/>
      <w:marLeft w:val="0"/>
      <w:marRight w:val="0"/>
      <w:marTop w:val="0"/>
      <w:marBottom w:val="0"/>
      <w:divBdr>
        <w:top w:val="none" w:sz="0" w:space="0" w:color="auto"/>
        <w:left w:val="none" w:sz="0" w:space="0" w:color="auto"/>
        <w:bottom w:val="none" w:sz="0" w:space="0" w:color="auto"/>
        <w:right w:val="none" w:sz="0" w:space="0" w:color="auto"/>
      </w:divBdr>
    </w:div>
    <w:div w:id="1216047539">
      <w:bodyDiv w:val="1"/>
      <w:marLeft w:val="0"/>
      <w:marRight w:val="0"/>
      <w:marTop w:val="0"/>
      <w:marBottom w:val="0"/>
      <w:divBdr>
        <w:top w:val="none" w:sz="0" w:space="0" w:color="auto"/>
        <w:left w:val="none" w:sz="0" w:space="0" w:color="auto"/>
        <w:bottom w:val="none" w:sz="0" w:space="0" w:color="auto"/>
        <w:right w:val="none" w:sz="0" w:space="0" w:color="auto"/>
      </w:divBdr>
    </w:div>
    <w:div w:id="1249775006">
      <w:bodyDiv w:val="1"/>
      <w:marLeft w:val="0"/>
      <w:marRight w:val="0"/>
      <w:marTop w:val="0"/>
      <w:marBottom w:val="0"/>
      <w:divBdr>
        <w:top w:val="none" w:sz="0" w:space="0" w:color="auto"/>
        <w:left w:val="none" w:sz="0" w:space="0" w:color="auto"/>
        <w:bottom w:val="none" w:sz="0" w:space="0" w:color="auto"/>
        <w:right w:val="none" w:sz="0" w:space="0" w:color="auto"/>
      </w:divBdr>
    </w:div>
    <w:div w:id="1254045169">
      <w:bodyDiv w:val="1"/>
      <w:marLeft w:val="0"/>
      <w:marRight w:val="0"/>
      <w:marTop w:val="0"/>
      <w:marBottom w:val="0"/>
      <w:divBdr>
        <w:top w:val="none" w:sz="0" w:space="0" w:color="auto"/>
        <w:left w:val="none" w:sz="0" w:space="0" w:color="auto"/>
        <w:bottom w:val="none" w:sz="0" w:space="0" w:color="auto"/>
        <w:right w:val="none" w:sz="0" w:space="0" w:color="auto"/>
      </w:divBdr>
    </w:div>
    <w:div w:id="1270352949">
      <w:bodyDiv w:val="1"/>
      <w:marLeft w:val="0"/>
      <w:marRight w:val="0"/>
      <w:marTop w:val="0"/>
      <w:marBottom w:val="0"/>
      <w:divBdr>
        <w:top w:val="none" w:sz="0" w:space="0" w:color="auto"/>
        <w:left w:val="none" w:sz="0" w:space="0" w:color="auto"/>
        <w:bottom w:val="none" w:sz="0" w:space="0" w:color="auto"/>
        <w:right w:val="none" w:sz="0" w:space="0" w:color="auto"/>
      </w:divBdr>
    </w:div>
    <w:div w:id="1270360111">
      <w:bodyDiv w:val="1"/>
      <w:marLeft w:val="0"/>
      <w:marRight w:val="0"/>
      <w:marTop w:val="0"/>
      <w:marBottom w:val="0"/>
      <w:divBdr>
        <w:top w:val="none" w:sz="0" w:space="0" w:color="auto"/>
        <w:left w:val="none" w:sz="0" w:space="0" w:color="auto"/>
        <w:bottom w:val="none" w:sz="0" w:space="0" w:color="auto"/>
        <w:right w:val="none" w:sz="0" w:space="0" w:color="auto"/>
      </w:divBdr>
    </w:div>
    <w:div w:id="1306665522">
      <w:bodyDiv w:val="1"/>
      <w:marLeft w:val="0"/>
      <w:marRight w:val="0"/>
      <w:marTop w:val="0"/>
      <w:marBottom w:val="0"/>
      <w:divBdr>
        <w:top w:val="none" w:sz="0" w:space="0" w:color="auto"/>
        <w:left w:val="none" w:sz="0" w:space="0" w:color="auto"/>
        <w:bottom w:val="none" w:sz="0" w:space="0" w:color="auto"/>
        <w:right w:val="none" w:sz="0" w:space="0" w:color="auto"/>
      </w:divBdr>
    </w:div>
    <w:div w:id="1311596525">
      <w:bodyDiv w:val="1"/>
      <w:marLeft w:val="0"/>
      <w:marRight w:val="0"/>
      <w:marTop w:val="0"/>
      <w:marBottom w:val="0"/>
      <w:divBdr>
        <w:top w:val="none" w:sz="0" w:space="0" w:color="auto"/>
        <w:left w:val="none" w:sz="0" w:space="0" w:color="auto"/>
        <w:bottom w:val="none" w:sz="0" w:space="0" w:color="auto"/>
        <w:right w:val="none" w:sz="0" w:space="0" w:color="auto"/>
      </w:divBdr>
    </w:div>
    <w:div w:id="1348173510">
      <w:bodyDiv w:val="1"/>
      <w:marLeft w:val="0"/>
      <w:marRight w:val="0"/>
      <w:marTop w:val="0"/>
      <w:marBottom w:val="0"/>
      <w:divBdr>
        <w:top w:val="none" w:sz="0" w:space="0" w:color="auto"/>
        <w:left w:val="none" w:sz="0" w:space="0" w:color="auto"/>
        <w:bottom w:val="none" w:sz="0" w:space="0" w:color="auto"/>
        <w:right w:val="none" w:sz="0" w:space="0" w:color="auto"/>
      </w:divBdr>
    </w:div>
    <w:div w:id="1356688547">
      <w:bodyDiv w:val="1"/>
      <w:marLeft w:val="0"/>
      <w:marRight w:val="0"/>
      <w:marTop w:val="0"/>
      <w:marBottom w:val="0"/>
      <w:divBdr>
        <w:top w:val="none" w:sz="0" w:space="0" w:color="auto"/>
        <w:left w:val="none" w:sz="0" w:space="0" w:color="auto"/>
        <w:bottom w:val="none" w:sz="0" w:space="0" w:color="auto"/>
        <w:right w:val="none" w:sz="0" w:space="0" w:color="auto"/>
      </w:divBdr>
    </w:div>
    <w:div w:id="1356998574">
      <w:bodyDiv w:val="1"/>
      <w:marLeft w:val="0"/>
      <w:marRight w:val="0"/>
      <w:marTop w:val="0"/>
      <w:marBottom w:val="0"/>
      <w:divBdr>
        <w:top w:val="none" w:sz="0" w:space="0" w:color="auto"/>
        <w:left w:val="none" w:sz="0" w:space="0" w:color="auto"/>
        <w:bottom w:val="none" w:sz="0" w:space="0" w:color="auto"/>
        <w:right w:val="none" w:sz="0" w:space="0" w:color="auto"/>
      </w:divBdr>
    </w:div>
    <w:div w:id="1365861870">
      <w:bodyDiv w:val="1"/>
      <w:marLeft w:val="0"/>
      <w:marRight w:val="0"/>
      <w:marTop w:val="0"/>
      <w:marBottom w:val="0"/>
      <w:divBdr>
        <w:top w:val="none" w:sz="0" w:space="0" w:color="auto"/>
        <w:left w:val="none" w:sz="0" w:space="0" w:color="auto"/>
        <w:bottom w:val="none" w:sz="0" w:space="0" w:color="auto"/>
        <w:right w:val="none" w:sz="0" w:space="0" w:color="auto"/>
      </w:divBdr>
    </w:div>
    <w:div w:id="1379209258">
      <w:bodyDiv w:val="1"/>
      <w:marLeft w:val="0"/>
      <w:marRight w:val="0"/>
      <w:marTop w:val="0"/>
      <w:marBottom w:val="0"/>
      <w:divBdr>
        <w:top w:val="none" w:sz="0" w:space="0" w:color="auto"/>
        <w:left w:val="none" w:sz="0" w:space="0" w:color="auto"/>
        <w:bottom w:val="none" w:sz="0" w:space="0" w:color="auto"/>
        <w:right w:val="none" w:sz="0" w:space="0" w:color="auto"/>
      </w:divBdr>
    </w:div>
    <w:div w:id="1395473396">
      <w:bodyDiv w:val="1"/>
      <w:marLeft w:val="0"/>
      <w:marRight w:val="0"/>
      <w:marTop w:val="0"/>
      <w:marBottom w:val="0"/>
      <w:divBdr>
        <w:top w:val="none" w:sz="0" w:space="0" w:color="auto"/>
        <w:left w:val="none" w:sz="0" w:space="0" w:color="auto"/>
        <w:bottom w:val="none" w:sz="0" w:space="0" w:color="auto"/>
        <w:right w:val="none" w:sz="0" w:space="0" w:color="auto"/>
      </w:divBdr>
    </w:div>
    <w:div w:id="1417751462">
      <w:bodyDiv w:val="1"/>
      <w:marLeft w:val="0"/>
      <w:marRight w:val="0"/>
      <w:marTop w:val="0"/>
      <w:marBottom w:val="0"/>
      <w:divBdr>
        <w:top w:val="none" w:sz="0" w:space="0" w:color="auto"/>
        <w:left w:val="none" w:sz="0" w:space="0" w:color="auto"/>
        <w:bottom w:val="none" w:sz="0" w:space="0" w:color="auto"/>
        <w:right w:val="none" w:sz="0" w:space="0" w:color="auto"/>
      </w:divBdr>
    </w:div>
    <w:div w:id="1428506418">
      <w:bodyDiv w:val="1"/>
      <w:marLeft w:val="0"/>
      <w:marRight w:val="0"/>
      <w:marTop w:val="0"/>
      <w:marBottom w:val="0"/>
      <w:divBdr>
        <w:top w:val="none" w:sz="0" w:space="0" w:color="auto"/>
        <w:left w:val="none" w:sz="0" w:space="0" w:color="auto"/>
        <w:bottom w:val="none" w:sz="0" w:space="0" w:color="auto"/>
        <w:right w:val="none" w:sz="0" w:space="0" w:color="auto"/>
      </w:divBdr>
    </w:div>
    <w:div w:id="1444610111">
      <w:bodyDiv w:val="1"/>
      <w:marLeft w:val="0"/>
      <w:marRight w:val="0"/>
      <w:marTop w:val="0"/>
      <w:marBottom w:val="0"/>
      <w:divBdr>
        <w:top w:val="none" w:sz="0" w:space="0" w:color="auto"/>
        <w:left w:val="none" w:sz="0" w:space="0" w:color="auto"/>
        <w:bottom w:val="none" w:sz="0" w:space="0" w:color="auto"/>
        <w:right w:val="none" w:sz="0" w:space="0" w:color="auto"/>
      </w:divBdr>
    </w:div>
    <w:div w:id="1446657817">
      <w:bodyDiv w:val="1"/>
      <w:marLeft w:val="0"/>
      <w:marRight w:val="0"/>
      <w:marTop w:val="0"/>
      <w:marBottom w:val="0"/>
      <w:divBdr>
        <w:top w:val="none" w:sz="0" w:space="0" w:color="auto"/>
        <w:left w:val="none" w:sz="0" w:space="0" w:color="auto"/>
        <w:bottom w:val="none" w:sz="0" w:space="0" w:color="auto"/>
        <w:right w:val="none" w:sz="0" w:space="0" w:color="auto"/>
      </w:divBdr>
    </w:div>
    <w:div w:id="1457872250">
      <w:bodyDiv w:val="1"/>
      <w:marLeft w:val="0"/>
      <w:marRight w:val="0"/>
      <w:marTop w:val="0"/>
      <w:marBottom w:val="0"/>
      <w:divBdr>
        <w:top w:val="none" w:sz="0" w:space="0" w:color="auto"/>
        <w:left w:val="none" w:sz="0" w:space="0" w:color="auto"/>
        <w:bottom w:val="none" w:sz="0" w:space="0" w:color="auto"/>
        <w:right w:val="none" w:sz="0" w:space="0" w:color="auto"/>
      </w:divBdr>
    </w:div>
    <w:div w:id="1471094118">
      <w:bodyDiv w:val="1"/>
      <w:marLeft w:val="0"/>
      <w:marRight w:val="0"/>
      <w:marTop w:val="0"/>
      <w:marBottom w:val="0"/>
      <w:divBdr>
        <w:top w:val="none" w:sz="0" w:space="0" w:color="auto"/>
        <w:left w:val="none" w:sz="0" w:space="0" w:color="auto"/>
        <w:bottom w:val="none" w:sz="0" w:space="0" w:color="auto"/>
        <w:right w:val="none" w:sz="0" w:space="0" w:color="auto"/>
      </w:divBdr>
    </w:div>
    <w:div w:id="1476070657">
      <w:bodyDiv w:val="1"/>
      <w:marLeft w:val="0"/>
      <w:marRight w:val="0"/>
      <w:marTop w:val="0"/>
      <w:marBottom w:val="0"/>
      <w:divBdr>
        <w:top w:val="none" w:sz="0" w:space="0" w:color="auto"/>
        <w:left w:val="none" w:sz="0" w:space="0" w:color="auto"/>
        <w:bottom w:val="none" w:sz="0" w:space="0" w:color="auto"/>
        <w:right w:val="none" w:sz="0" w:space="0" w:color="auto"/>
      </w:divBdr>
    </w:div>
    <w:div w:id="1512329361">
      <w:bodyDiv w:val="1"/>
      <w:marLeft w:val="0"/>
      <w:marRight w:val="0"/>
      <w:marTop w:val="0"/>
      <w:marBottom w:val="0"/>
      <w:divBdr>
        <w:top w:val="none" w:sz="0" w:space="0" w:color="auto"/>
        <w:left w:val="none" w:sz="0" w:space="0" w:color="auto"/>
        <w:bottom w:val="none" w:sz="0" w:space="0" w:color="auto"/>
        <w:right w:val="none" w:sz="0" w:space="0" w:color="auto"/>
      </w:divBdr>
    </w:div>
    <w:div w:id="1591044424">
      <w:bodyDiv w:val="1"/>
      <w:marLeft w:val="0"/>
      <w:marRight w:val="0"/>
      <w:marTop w:val="0"/>
      <w:marBottom w:val="0"/>
      <w:divBdr>
        <w:top w:val="none" w:sz="0" w:space="0" w:color="auto"/>
        <w:left w:val="none" w:sz="0" w:space="0" w:color="auto"/>
        <w:bottom w:val="none" w:sz="0" w:space="0" w:color="auto"/>
        <w:right w:val="none" w:sz="0" w:space="0" w:color="auto"/>
      </w:divBdr>
    </w:div>
    <w:div w:id="1601985530">
      <w:bodyDiv w:val="1"/>
      <w:marLeft w:val="0"/>
      <w:marRight w:val="0"/>
      <w:marTop w:val="0"/>
      <w:marBottom w:val="0"/>
      <w:divBdr>
        <w:top w:val="none" w:sz="0" w:space="0" w:color="auto"/>
        <w:left w:val="none" w:sz="0" w:space="0" w:color="auto"/>
        <w:bottom w:val="none" w:sz="0" w:space="0" w:color="auto"/>
        <w:right w:val="none" w:sz="0" w:space="0" w:color="auto"/>
      </w:divBdr>
    </w:div>
    <w:div w:id="1607496920">
      <w:bodyDiv w:val="1"/>
      <w:marLeft w:val="0"/>
      <w:marRight w:val="0"/>
      <w:marTop w:val="0"/>
      <w:marBottom w:val="0"/>
      <w:divBdr>
        <w:top w:val="none" w:sz="0" w:space="0" w:color="auto"/>
        <w:left w:val="none" w:sz="0" w:space="0" w:color="auto"/>
        <w:bottom w:val="none" w:sz="0" w:space="0" w:color="auto"/>
        <w:right w:val="none" w:sz="0" w:space="0" w:color="auto"/>
      </w:divBdr>
    </w:div>
    <w:div w:id="1650010711">
      <w:bodyDiv w:val="1"/>
      <w:marLeft w:val="0"/>
      <w:marRight w:val="0"/>
      <w:marTop w:val="0"/>
      <w:marBottom w:val="0"/>
      <w:divBdr>
        <w:top w:val="none" w:sz="0" w:space="0" w:color="auto"/>
        <w:left w:val="none" w:sz="0" w:space="0" w:color="auto"/>
        <w:bottom w:val="none" w:sz="0" w:space="0" w:color="auto"/>
        <w:right w:val="none" w:sz="0" w:space="0" w:color="auto"/>
      </w:divBdr>
    </w:div>
    <w:div w:id="1651247062">
      <w:bodyDiv w:val="1"/>
      <w:marLeft w:val="0"/>
      <w:marRight w:val="0"/>
      <w:marTop w:val="0"/>
      <w:marBottom w:val="0"/>
      <w:divBdr>
        <w:top w:val="none" w:sz="0" w:space="0" w:color="auto"/>
        <w:left w:val="none" w:sz="0" w:space="0" w:color="auto"/>
        <w:bottom w:val="none" w:sz="0" w:space="0" w:color="auto"/>
        <w:right w:val="none" w:sz="0" w:space="0" w:color="auto"/>
      </w:divBdr>
    </w:div>
    <w:div w:id="1655841180">
      <w:bodyDiv w:val="1"/>
      <w:marLeft w:val="0"/>
      <w:marRight w:val="0"/>
      <w:marTop w:val="0"/>
      <w:marBottom w:val="0"/>
      <w:divBdr>
        <w:top w:val="none" w:sz="0" w:space="0" w:color="auto"/>
        <w:left w:val="none" w:sz="0" w:space="0" w:color="auto"/>
        <w:bottom w:val="none" w:sz="0" w:space="0" w:color="auto"/>
        <w:right w:val="none" w:sz="0" w:space="0" w:color="auto"/>
      </w:divBdr>
    </w:div>
    <w:div w:id="1665669589">
      <w:bodyDiv w:val="1"/>
      <w:marLeft w:val="0"/>
      <w:marRight w:val="0"/>
      <w:marTop w:val="0"/>
      <w:marBottom w:val="0"/>
      <w:divBdr>
        <w:top w:val="none" w:sz="0" w:space="0" w:color="auto"/>
        <w:left w:val="none" w:sz="0" w:space="0" w:color="auto"/>
        <w:bottom w:val="none" w:sz="0" w:space="0" w:color="auto"/>
        <w:right w:val="none" w:sz="0" w:space="0" w:color="auto"/>
      </w:divBdr>
    </w:div>
    <w:div w:id="1679775869">
      <w:bodyDiv w:val="1"/>
      <w:marLeft w:val="0"/>
      <w:marRight w:val="0"/>
      <w:marTop w:val="0"/>
      <w:marBottom w:val="0"/>
      <w:divBdr>
        <w:top w:val="none" w:sz="0" w:space="0" w:color="auto"/>
        <w:left w:val="none" w:sz="0" w:space="0" w:color="auto"/>
        <w:bottom w:val="none" w:sz="0" w:space="0" w:color="auto"/>
        <w:right w:val="none" w:sz="0" w:space="0" w:color="auto"/>
      </w:divBdr>
    </w:div>
    <w:div w:id="1734738600">
      <w:bodyDiv w:val="1"/>
      <w:marLeft w:val="0"/>
      <w:marRight w:val="0"/>
      <w:marTop w:val="0"/>
      <w:marBottom w:val="0"/>
      <w:divBdr>
        <w:top w:val="none" w:sz="0" w:space="0" w:color="auto"/>
        <w:left w:val="none" w:sz="0" w:space="0" w:color="auto"/>
        <w:bottom w:val="none" w:sz="0" w:space="0" w:color="auto"/>
        <w:right w:val="none" w:sz="0" w:space="0" w:color="auto"/>
      </w:divBdr>
    </w:div>
    <w:div w:id="1803763110">
      <w:bodyDiv w:val="1"/>
      <w:marLeft w:val="0"/>
      <w:marRight w:val="0"/>
      <w:marTop w:val="0"/>
      <w:marBottom w:val="0"/>
      <w:divBdr>
        <w:top w:val="none" w:sz="0" w:space="0" w:color="auto"/>
        <w:left w:val="none" w:sz="0" w:space="0" w:color="auto"/>
        <w:bottom w:val="none" w:sz="0" w:space="0" w:color="auto"/>
        <w:right w:val="none" w:sz="0" w:space="0" w:color="auto"/>
      </w:divBdr>
    </w:div>
    <w:div w:id="1809543435">
      <w:bodyDiv w:val="1"/>
      <w:marLeft w:val="0"/>
      <w:marRight w:val="0"/>
      <w:marTop w:val="0"/>
      <w:marBottom w:val="0"/>
      <w:divBdr>
        <w:top w:val="none" w:sz="0" w:space="0" w:color="auto"/>
        <w:left w:val="none" w:sz="0" w:space="0" w:color="auto"/>
        <w:bottom w:val="none" w:sz="0" w:space="0" w:color="auto"/>
        <w:right w:val="none" w:sz="0" w:space="0" w:color="auto"/>
      </w:divBdr>
    </w:div>
    <w:div w:id="1810398682">
      <w:bodyDiv w:val="1"/>
      <w:marLeft w:val="0"/>
      <w:marRight w:val="0"/>
      <w:marTop w:val="0"/>
      <w:marBottom w:val="0"/>
      <w:divBdr>
        <w:top w:val="none" w:sz="0" w:space="0" w:color="auto"/>
        <w:left w:val="none" w:sz="0" w:space="0" w:color="auto"/>
        <w:bottom w:val="none" w:sz="0" w:space="0" w:color="auto"/>
        <w:right w:val="none" w:sz="0" w:space="0" w:color="auto"/>
      </w:divBdr>
    </w:div>
    <w:div w:id="1853914248">
      <w:bodyDiv w:val="1"/>
      <w:marLeft w:val="0"/>
      <w:marRight w:val="0"/>
      <w:marTop w:val="0"/>
      <w:marBottom w:val="0"/>
      <w:divBdr>
        <w:top w:val="none" w:sz="0" w:space="0" w:color="auto"/>
        <w:left w:val="none" w:sz="0" w:space="0" w:color="auto"/>
        <w:bottom w:val="none" w:sz="0" w:space="0" w:color="auto"/>
        <w:right w:val="none" w:sz="0" w:space="0" w:color="auto"/>
      </w:divBdr>
    </w:div>
    <w:div w:id="1880042727">
      <w:bodyDiv w:val="1"/>
      <w:marLeft w:val="0"/>
      <w:marRight w:val="0"/>
      <w:marTop w:val="0"/>
      <w:marBottom w:val="0"/>
      <w:divBdr>
        <w:top w:val="none" w:sz="0" w:space="0" w:color="auto"/>
        <w:left w:val="none" w:sz="0" w:space="0" w:color="auto"/>
        <w:bottom w:val="none" w:sz="0" w:space="0" w:color="auto"/>
        <w:right w:val="none" w:sz="0" w:space="0" w:color="auto"/>
      </w:divBdr>
    </w:div>
    <w:div w:id="1916239535">
      <w:bodyDiv w:val="1"/>
      <w:marLeft w:val="0"/>
      <w:marRight w:val="0"/>
      <w:marTop w:val="0"/>
      <w:marBottom w:val="0"/>
      <w:divBdr>
        <w:top w:val="none" w:sz="0" w:space="0" w:color="auto"/>
        <w:left w:val="none" w:sz="0" w:space="0" w:color="auto"/>
        <w:bottom w:val="none" w:sz="0" w:space="0" w:color="auto"/>
        <w:right w:val="none" w:sz="0" w:space="0" w:color="auto"/>
      </w:divBdr>
    </w:div>
    <w:div w:id="1924610624">
      <w:bodyDiv w:val="1"/>
      <w:marLeft w:val="0"/>
      <w:marRight w:val="0"/>
      <w:marTop w:val="0"/>
      <w:marBottom w:val="0"/>
      <w:divBdr>
        <w:top w:val="none" w:sz="0" w:space="0" w:color="auto"/>
        <w:left w:val="none" w:sz="0" w:space="0" w:color="auto"/>
        <w:bottom w:val="none" w:sz="0" w:space="0" w:color="auto"/>
        <w:right w:val="none" w:sz="0" w:space="0" w:color="auto"/>
      </w:divBdr>
    </w:div>
    <w:div w:id="1945528286">
      <w:bodyDiv w:val="1"/>
      <w:marLeft w:val="0"/>
      <w:marRight w:val="0"/>
      <w:marTop w:val="0"/>
      <w:marBottom w:val="0"/>
      <w:divBdr>
        <w:top w:val="none" w:sz="0" w:space="0" w:color="auto"/>
        <w:left w:val="none" w:sz="0" w:space="0" w:color="auto"/>
        <w:bottom w:val="none" w:sz="0" w:space="0" w:color="auto"/>
        <w:right w:val="none" w:sz="0" w:space="0" w:color="auto"/>
      </w:divBdr>
    </w:div>
    <w:div w:id="1950165234">
      <w:bodyDiv w:val="1"/>
      <w:marLeft w:val="0"/>
      <w:marRight w:val="0"/>
      <w:marTop w:val="0"/>
      <w:marBottom w:val="0"/>
      <w:divBdr>
        <w:top w:val="none" w:sz="0" w:space="0" w:color="auto"/>
        <w:left w:val="none" w:sz="0" w:space="0" w:color="auto"/>
        <w:bottom w:val="none" w:sz="0" w:space="0" w:color="auto"/>
        <w:right w:val="none" w:sz="0" w:space="0" w:color="auto"/>
      </w:divBdr>
    </w:div>
    <w:div w:id="1951276013">
      <w:bodyDiv w:val="1"/>
      <w:marLeft w:val="0"/>
      <w:marRight w:val="0"/>
      <w:marTop w:val="0"/>
      <w:marBottom w:val="0"/>
      <w:divBdr>
        <w:top w:val="none" w:sz="0" w:space="0" w:color="auto"/>
        <w:left w:val="none" w:sz="0" w:space="0" w:color="auto"/>
        <w:bottom w:val="none" w:sz="0" w:space="0" w:color="auto"/>
        <w:right w:val="none" w:sz="0" w:space="0" w:color="auto"/>
      </w:divBdr>
      <w:divsChild>
        <w:div w:id="1019117240">
          <w:marLeft w:val="432"/>
          <w:marRight w:val="0"/>
          <w:marTop w:val="0"/>
          <w:marBottom w:val="0"/>
          <w:divBdr>
            <w:top w:val="none" w:sz="0" w:space="0" w:color="auto"/>
            <w:left w:val="none" w:sz="0" w:space="0" w:color="auto"/>
            <w:bottom w:val="none" w:sz="0" w:space="0" w:color="auto"/>
            <w:right w:val="none" w:sz="0" w:space="0" w:color="auto"/>
          </w:divBdr>
        </w:div>
      </w:divsChild>
    </w:div>
    <w:div w:id="2061324890">
      <w:bodyDiv w:val="1"/>
      <w:marLeft w:val="0"/>
      <w:marRight w:val="0"/>
      <w:marTop w:val="0"/>
      <w:marBottom w:val="0"/>
      <w:divBdr>
        <w:top w:val="none" w:sz="0" w:space="0" w:color="auto"/>
        <w:left w:val="none" w:sz="0" w:space="0" w:color="auto"/>
        <w:bottom w:val="none" w:sz="0" w:space="0" w:color="auto"/>
        <w:right w:val="none" w:sz="0" w:space="0" w:color="auto"/>
      </w:divBdr>
    </w:div>
    <w:div w:id="2073577062">
      <w:bodyDiv w:val="1"/>
      <w:marLeft w:val="0"/>
      <w:marRight w:val="0"/>
      <w:marTop w:val="0"/>
      <w:marBottom w:val="0"/>
      <w:divBdr>
        <w:top w:val="none" w:sz="0" w:space="0" w:color="auto"/>
        <w:left w:val="none" w:sz="0" w:space="0" w:color="auto"/>
        <w:bottom w:val="none" w:sz="0" w:space="0" w:color="auto"/>
        <w:right w:val="none" w:sz="0" w:space="0" w:color="auto"/>
      </w:divBdr>
    </w:div>
    <w:div w:id="2089617848">
      <w:bodyDiv w:val="1"/>
      <w:marLeft w:val="0"/>
      <w:marRight w:val="0"/>
      <w:marTop w:val="0"/>
      <w:marBottom w:val="0"/>
      <w:divBdr>
        <w:top w:val="none" w:sz="0" w:space="0" w:color="auto"/>
        <w:left w:val="none" w:sz="0" w:space="0" w:color="auto"/>
        <w:bottom w:val="none" w:sz="0" w:space="0" w:color="auto"/>
        <w:right w:val="none" w:sz="0" w:space="0" w:color="auto"/>
      </w:divBdr>
    </w:div>
    <w:div w:id="2097359553">
      <w:bodyDiv w:val="1"/>
      <w:marLeft w:val="0"/>
      <w:marRight w:val="0"/>
      <w:marTop w:val="0"/>
      <w:marBottom w:val="0"/>
      <w:divBdr>
        <w:top w:val="none" w:sz="0" w:space="0" w:color="auto"/>
        <w:left w:val="none" w:sz="0" w:space="0" w:color="auto"/>
        <w:bottom w:val="none" w:sz="0" w:space="0" w:color="auto"/>
        <w:right w:val="none" w:sz="0" w:space="0" w:color="auto"/>
      </w:divBdr>
    </w:div>
    <w:div w:id="2131120150">
      <w:bodyDiv w:val="1"/>
      <w:marLeft w:val="0"/>
      <w:marRight w:val="0"/>
      <w:marTop w:val="0"/>
      <w:marBottom w:val="0"/>
      <w:divBdr>
        <w:top w:val="none" w:sz="0" w:space="0" w:color="auto"/>
        <w:left w:val="none" w:sz="0" w:space="0" w:color="auto"/>
        <w:bottom w:val="none" w:sz="0" w:space="0" w:color="auto"/>
        <w:right w:val="none" w:sz="0" w:space="0" w:color="auto"/>
      </w:divBdr>
    </w:div>
    <w:div w:id="213748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oleObject" Target="embeddings/Microsoft_Excel_97-2003_Worksheet.xls"/><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9A771-AC2B-46FE-A741-1D1244F58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14</Pages>
  <Words>5227</Words>
  <Characters>29800</Characters>
  <Application>Microsoft Office Word</Application>
  <DocSecurity>0</DocSecurity>
  <Lines>248</Lines>
  <Paragraphs>69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Relazione sulla gestione esercizio 2017</vt:lpstr>
      <vt:lpstr>Relazione sulla gestione esercizio 2017</vt:lpstr>
    </vt:vector>
  </TitlesOfParts>
  <Company>Sondrio Confidi al Terziario Soc. Coop.</Company>
  <LinksUpToDate>false</LinksUpToDate>
  <CharactersWithSpaces>34958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sulla gestione esercizio 2017</dc:title>
  <dc:creator>cofidi</dc:creator>
  <cp:lastModifiedBy>paolo pazzagli</cp:lastModifiedBy>
  <cp:revision>22</cp:revision>
  <cp:lastPrinted>2024-04-11T14:38:00Z</cp:lastPrinted>
  <dcterms:created xsi:type="dcterms:W3CDTF">2024-04-05T10:15:00Z</dcterms:created>
  <dcterms:modified xsi:type="dcterms:W3CDTF">2025-06-16T08:44:00Z</dcterms:modified>
</cp:coreProperties>
</file>